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122" w:rsidRDefault="006C4122" w:rsidP="006C4122">
      <w:pPr>
        <w:pStyle w:val="Heading2"/>
      </w:pPr>
      <w:r>
        <w:t xml:space="preserve">Tool 6: Authorizing “Staffing Plan” </w:t>
      </w:r>
    </w:p>
    <w:p w:rsidR="006C4122" w:rsidRDefault="006C4122" w:rsidP="006C4122">
      <w:r>
        <w:t xml:space="preserve">High-quality charter authorizing requires expertise in a variety of areas. When reviewing new charter applications and charter renewals, authorizers should recruit a diverse review team that will evaluate relevant application materials. </w:t>
      </w:r>
      <w:r w:rsidRPr="00D61210">
        <w:rPr>
          <w:iCs/>
        </w:rPr>
        <w:t xml:space="preserve">This </w:t>
      </w:r>
      <w:r>
        <w:rPr>
          <w:iCs/>
        </w:rPr>
        <w:t xml:space="preserve">team </w:t>
      </w:r>
      <w:r w:rsidRPr="00D61210">
        <w:rPr>
          <w:iCs/>
        </w:rPr>
        <w:t>may include individuals from the district’s own schools, central office, or school board.  Some districts include</w:t>
      </w:r>
      <w:hyperlink r:id="rId6" w:history="1">
        <w:r w:rsidRPr="00D61210">
          <w:rPr>
            <w:iCs/>
          </w:rPr>
          <w:t xml:space="preserve"> </w:t>
        </w:r>
        <w:r>
          <w:rPr>
            <w:rStyle w:val="Hyperlink"/>
            <w:iCs/>
          </w:rPr>
          <w:t>external experts</w:t>
        </w:r>
        <w:r w:rsidRPr="00D61210">
          <w:rPr>
            <w:rStyle w:val="Hyperlink"/>
            <w:iCs/>
          </w:rPr>
          <w:t xml:space="preserve"> from the community</w:t>
        </w:r>
      </w:hyperlink>
      <w:r>
        <w:rPr>
          <w:iCs/>
        </w:rPr>
        <w:t>. T</w:t>
      </w:r>
      <w:r>
        <w:t xml:space="preserve">his team’s evaluation should be compiled into a report for the school board, and application approval and renewal votes should consider the findings of the review team. This tool, which was informed by PPS’s staffing plan, can be used to organize the team. </w:t>
      </w:r>
    </w:p>
    <w:p w:rsidR="006C4122" w:rsidRDefault="006C4122" w:rsidP="006C4122">
      <w:r>
        <w:t xml:space="preserve">As authorizers compile staffing plans, diversity in background, race, gender, ability status, and other considerations should be addressed. </w:t>
      </w:r>
    </w:p>
    <w:p w:rsidR="006C4122" w:rsidRDefault="006C4122" w:rsidP="006C4122"/>
    <w:p w:rsidR="006C4122" w:rsidRPr="00D61210" w:rsidRDefault="006C4122" w:rsidP="006C4122">
      <w:pPr>
        <w:jc w:val="center"/>
        <w:rPr>
          <w:rStyle w:val="SubtleEmphasis"/>
          <w:rFonts w:eastAsiaTheme="minorHAnsi"/>
          <w:sz w:val="24"/>
        </w:rPr>
      </w:pPr>
      <w:r w:rsidRPr="00D61210">
        <w:rPr>
          <w:rStyle w:val="SubtleEmphasis"/>
          <w:rFonts w:eastAsiaTheme="minorHAnsi"/>
          <w:sz w:val="24"/>
        </w:rPr>
        <w:t>Authorizing Staffing Plan</w:t>
      </w:r>
    </w:p>
    <w:tbl>
      <w:tblPr>
        <w:tblStyle w:val="TableGrid"/>
        <w:tblW w:w="0" w:type="auto"/>
        <w:tblInd w:w="-10" w:type="dxa"/>
        <w:tblLook w:val="04A0" w:firstRow="1" w:lastRow="0" w:firstColumn="1" w:lastColumn="0" w:noHBand="0" w:noVBand="1"/>
      </w:tblPr>
      <w:tblGrid>
        <w:gridCol w:w="10"/>
        <w:gridCol w:w="1785"/>
        <w:gridCol w:w="10"/>
        <w:gridCol w:w="3021"/>
        <w:gridCol w:w="10"/>
        <w:gridCol w:w="2313"/>
        <w:gridCol w:w="10"/>
        <w:gridCol w:w="2191"/>
        <w:gridCol w:w="10"/>
      </w:tblGrid>
      <w:tr w:rsidR="006C4122" w:rsidRPr="007D4650" w:rsidTr="006C4122">
        <w:trPr>
          <w:gridBefore w:val="1"/>
          <w:wBefore w:w="10" w:type="dxa"/>
        </w:trPr>
        <w:tc>
          <w:tcPr>
            <w:tcW w:w="1795" w:type="dxa"/>
            <w:gridSpan w:val="2"/>
            <w:vAlign w:val="bottom"/>
          </w:tcPr>
          <w:p w:rsidR="006C4122" w:rsidRPr="007D4650" w:rsidRDefault="006C4122" w:rsidP="004F0C55">
            <w:pPr>
              <w:rPr>
                <w:rFonts w:ascii="Franklin Gothic Book" w:hAnsi="Franklin Gothic Book"/>
                <w:sz w:val="20"/>
                <w:szCs w:val="20"/>
              </w:rPr>
            </w:pPr>
            <w:r w:rsidRPr="007D4650">
              <w:rPr>
                <w:rFonts w:ascii="Franklin Gothic Book" w:hAnsi="Franklin Gothic Book"/>
                <w:sz w:val="20"/>
                <w:szCs w:val="20"/>
              </w:rPr>
              <w:t xml:space="preserve">Area of Expertise and/or Role </w:t>
            </w:r>
          </w:p>
        </w:tc>
        <w:tc>
          <w:tcPr>
            <w:tcW w:w="3031" w:type="dxa"/>
            <w:gridSpan w:val="2"/>
            <w:vAlign w:val="bottom"/>
          </w:tcPr>
          <w:p w:rsidR="006C4122" w:rsidRPr="007D4650" w:rsidRDefault="006C4122" w:rsidP="004F0C55">
            <w:pPr>
              <w:rPr>
                <w:rFonts w:ascii="Franklin Gothic Book" w:hAnsi="Franklin Gothic Book"/>
                <w:sz w:val="20"/>
                <w:szCs w:val="20"/>
              </w:rPr>
            </w:pPr>
            <w:r w:rsidRPr="007D4650">
              <w:rPr>
                <w:rFonts w:ascii="Franklin Gothic Book" w:hAnsi="Franklin Gothic Book"/>
                <w:sz w:val="20"/>
                <w:szCs w:val="20"/>
              </w:rPr>
              <w:t xml:space="preserve">Notes </w:t>
            </w:r>
          </w:p>
        </w:tc>
        <w:tc>
          <w:tcPr>
            <w:tcW w:w="2323" w:type="dxa"/>
            <w:gridSpan w:val="2"/>
            <w:vAlign w:val="bottom"/>
          </w:tcPr>
          <w:p w:rsidR="006C4122" w:rsidRPr="007D4650" w:rsidRDefault="006C4122" w:rsidP="004F0C55">
            <w:pPr>
              <w:rPr>
                <w:rFonts w:ascii="Franklin Gothic Book" w:hAnsi="Franklin Gothic Book"/>
                <w:sz w:val="20"/>
                <w:szCs w:val="20"/>
              </w:rPr>
            </w:pPr>
            <w:r w:rsidRPr="007D4650">
              <w:rPr>
                <w:rFonts w:ascii="Franklin Gothic Book" w:hAnsi="Franklin Gothic Book"/>
                <w:sz w:val="20"/>
                <w:szCs w:val="20"/>
              </w:rPr>
              <w:t>Name</w:t>
            </w:r>
          </w:p>
        </w:tc>
        <w:tc>
          <w:tcPr>
            <w:tcW w:w="2201" w:type="dxa"/>
            <w:gridSpan w:val="2"/>
            <w:vAlign w:val="bottom"/>
          </w:tcPr>
          <w:p w:rsidR="006C4122" w:rsidRPr="007D4650" w:rsidRDefault="006C4122" w:rsidP="004F0C55">
            <w:pPr>
              <w:rPr>
                <w:rFonts w:ascii="Franklin Gothic Book" w:hAnsi="Franklin Gothic Book"/>
                <w:sz w:val="20"/>
                <w:szCs w:val="20"/>
              </w:rPr>
            </w:pPr>
            <w:r w:rsidRPr="007D4650">
              <w:rPr>
                <w:rFonts w:ascii="Franklin Gothic Book" w:hAnsi="Franklin Gothic Book"/>
                <w:sz w:val="20"/>
                <w:szCs w:val="20"/>
              </w:rPr>
              <w:t xml:space="preserve">Title </w:t>
            </w:r>
          </w:p>
        </w:tc>
      </w:tr>
      <w:tr w:rsidR="006C4122" w:rsidRPr="007D4650" w:rsidTr="006C4122">
        <w:trPr>
          <w:gridBefore w:val="1"/>
          <w:wBefore w:w="10" w:type="dxa"/>
        </w:trPr>
        <w:tc>
          <w:tcPr>
            <w:tcW w:w="1795" w:type="dxa"/>
            <w:gridSpan w:val="2"/>
          </w:tcPr>
          <w:p w:rsidR="006C4122" w:rsidRPr="007D4650" w:rsidRDefault="006C4122" w:rsidP="004F0C55">
            <w:pPr>
              <w:rPr>
                <w:rFonts w:ascii="Franklin Gothic Book" w:hAnsi="Franklin Gothic Book"/>
                <w:sz w:val="20"/>
                <w:szCs w:val="20"/>
              </w:rPr>
            </w:pPr>
            <w:r w:rsidRPr="007D4650">
              <w:rPr>
                <w:rFonts w:ascii="Franklin Gothic Book" w:hAnsi="Franklin Gothic Book"/>
                <w:sz w:val="20"/>
                <w:szCs w:val="20"/>
              </w:rPr>
              <w:t xml:space="preserve">Lead </w:t>
            </w:r>
          </w:p>
        </w:tc>
        <w:tc>
          <w:tcPr>
            <w:tcW w:w="3031" w:type="dxa"/>
            <w:gridSpan w:val="2"/>
          </w:tcPr>
          <w:p w:rsidR="006C4122" w:rsidRPr="007D4650" w:rsidRDefault="006C4122" w:rsidP="004F0C55">
            <w:pPr>
              <w:rPr>
                <w:rFonts w:ascii="Franklin Gothic Book" w:hAnsi="Franklin Gothic Book"/>
                <w:sz w:val="20"/>
                <w:szCs w:val="20"/>
              </w:rPr>
            </w:pPr>
            <w:r>
              <w:rPr>
                <w:rFonts w:ascii="Franklin Gothic Book" w:hAnsi="Franklin Gothic Book"/>
                <w:sz w:val="20"/>
                <w:szCs w:val="20"/>
              </w:rPr>
              <w:t>T</w:t>
            </w:r>
            <w:r w:rsidRPr="007D4650">
              <w:rPr>
                <w:rFonts w:ascii="Franklin Gothic Book" w:hAnsi="Franklin Gothic Book"/>
                <w:sz w:val="20"/>
                <w:szCs w:val="20"/>
              </w:rPr>
              <w:t xml:space="preserve">his person </w:t>
            </w:r>
            <w:r>
              <w:rPr>
                <w:rFonts w:ascii="Franklin Gothic Book" w:hAnsi="Franklin Gothic Book"/>
                <w:sz w:val="20"/>
                <w:szCs w:val="20"/>
              </w:rPr>
              <w:t>should have experience and expertise in promoting school equity and</w:t>
            </w:r>
            <w:r w:rsidRPr="007D4650">
              <w:rPr>
                <w:rFonts w:ascii="Franklin Gothic Book" w:hAnsi="Franklin Gothic Book"/>
                <w:sz w:val="20"/>
                <w:szCs w:val="20"/>
              </w:rPr>
              <w:t xml:space="preserve"> </w:t>
            </w:r>
            <w:r>
              <w:rPr>
                <w:rFonts w:ascii="Franklin Gothic Book" w:hAnsi="Franklin Gothic Book"/>
                <w:sz w:val="20"/>
                <w:szCs w:val="20"/>
              </w:rPr>
              <w:t>be</w:t>
            </w:r>
            <w:r w:rsidRPr="007D4650">
              <w:rPr>
                <w:rFonts w:ascii="Franklin Gothic Book" w:hAnsi="Franklin Gothic Book"/>
                <w:sz w:val="20"/>
                <w:szCs w:val="20"/>
              </w:rPr>
              <w:t xml:space="preserve"> a full</w:t>
            </w:r>
            <w:r>
              <w:rPr>
                <w:rFonts w:ascii="Franklin Gothic Book" w:hAnsi="Franklin Gothic Book"/>
                <w:sz w:val="20"/>
                <w:szCs w:val="20"/>
              </w:rPr>
              <w:t>-</w:t>
            </w:r>
            <w:r w:rsidRPr="007D4650">
              <w:rPr>
                <w:rFonts w:ascii="Franklin Gothic Book" w:hAnsi="Franklin Gothic Book"/>
                <w:sz w:val="20"/>
                <w:szCs w:val="20"/>
              </w:rPr>
              <w:t>time district employee</w:t>
            </w:r>
            <w:r>
              <w:rPr>
                <w:rFonts w:ascii="Franklin Gothic Book" w:hAnsi="Franklin Gothic Book"/>
                <w:sz w:val="20"/>
                <w:szCs w:val="20"/>
              </w:rPr>
              <w:t xml:space="preserve">. </w:t>
            </w:r>
            <w:r w:rsidRPr="007D4650">
              <w:rPr>
                <w:rFonts w:ascii="Franklin Gothic Book" w:hAnsi="Franklin Gothic Book"/>
                <w:sz w:val="20"/>
                <w:szCs w:val="20"/>
              </w:rPr>
              <w:t xml:space="preserve">Will coordinate the review process and compile the final report for the </w:t>
            </w:r>
            <w:r>
              <w:rPr>
                <w:rFonts w:ascii="Franklin Gothic Book" w:hAnsi="Franklin Gothic Book"/>
                <w:sz w:val="20"/>
                <w:szCs w:val="20"/>
              </w:rPr>
              <w:t>s</w:t>
            </w:r>
            <w:r w:rsidRPr="007D4650">
              <w:rPr>
                <w:rFonts w:ascii="Franklin Gothic Book" w:hAnsi="Franklin Gothic Book"/>
                <w:sz w:val="20"/>
                <w:szCs w:val="20"/>
              </w:rPr>
              <w:t xml:space="preserve">chool </w:t>
            </w:r>
            <w:r>
              <w:rPr>
                <w:rFonts w:ascii="Franklin Gothic Book" w:hAnsi="Franklin Gothic Book"/>
                <w:sz w:val="20"/>
                <w:szCs w:val="20"/>
              </w:rPr>
              <w:t>b</w:t>
            </w:r>
            <w:r w:rsidRPr="007D4650">
              <w:rPr>
                <w:rFonts w:ascii="Franklin Gothic Book" w:hAnsi="Franklin Gothic Book"/>
                <w:sz w:val="20"/>
                <w:szCs w:val="20"/>
              </w:rPr>
              <w:t xml:space="preserve">oard. </w:t>
            </w:r>
            <w:r>
              <w:rPr>
                <w:rFonts w:ascii="Franklin Gothic Book" w:hAnsi="Franklin Gothic Book"/>
                <w:sz w:val="20"/>
                <w:szCs w:val="20"/>
              </w:rPr>
              <w:t>W</w:t>
            </w:r>
            <w:r w:rsidRPr="007D4650">
              <w:rPr>
                <w:rFonts w:ascii="Franklin Gothic Book" w:hAnsi="Franklin Gothic Book"/>
                <w:sz w:val="20"/>
                <w:szCs w:val="20"/>
              </w:rPr>
              <w:t xml:space="preserve">ill review all materials with a dual focus on compliance with district policy and on </w:t>
            </w:r>
            <w:r>
              <w:rPr>
                <w:rFonts w:ascii="Franklin Gothic Book" w:hAnsi="Franklin Gothic Book"/>
                <w:sz w:val="20"/>
                <w:szCs w:val="20"/>
              </w:rPr>
              <w:t>validating</w:t>
            </w:r>
            <w:r w:rsidRPr="007D4650">
              <w:rPr>
                <w:rFonts w:ascii="Franklin Gothic Book" w:hAnsi="Franklin Gothic Book"/>
                <w:sz w:val="20"/>
                <w:szCs w:val="20"/>
              </w:rPr>
              <w:t xml:space="preserve"> the findings of other team members. </w:t>
            </w:r>
          </w:p>
        </w:tc>
        <w:tc>
          <w:tcPr>
            <w:tcW w:w="2323" w:type="dxa"/>
            <w:gridSpan w:val="2"/>
          </w:tcPr>
          <w:p w:rsidR="006C4122" w:rsidRPr="007D4650" w:rsidRDefault="006C4122" w:rsidP="004F0C55">
            <w:pPr>
              <w:rPr>
                <w:rFonts w:ascii="Franklin Gothic Book" w:hAnsi="Franklin Gothic Book"/>
                <w:sz w:val="20"/>
                <w:szCs w:val="20"/>
              </w:rPr>
            </w:pPr>
          </w:p>
        </w:tc>
        <w:tc>
          <w:tcPr>
            <w:tcW w:w="2201" w:type="dxa"/>
            <w:gridSpan w:val="2"/>
          </w:tcPr>
          <w:p w:rsidR="006C4122" w:rsidRPr="007D4650" w:rsidRDefault="006C4122" w:rsidP="004F0C55">
            <w:pPr>
              <w:rPr>
                <w:rFonts w:ascii="Franklin Gothic Book" w:hAnsi="Franklin Gothic Book"/>
                <w:sz w:val="20"/>
                <w:szCs w:val="20"/>
              </w:rPr>
            </w:pPr>
          </w:p>
        </w:tc>
      </w:tr>
      <w:tr w:rsidR="006C4122" w:rsidRPr="007D4650" w:rsidTr="002B4196">
        <w:trPr>
          <w:gridAfter w:val="1"/>
          <w:wAfter w:w="10" w:type="dxa"/>
        </w:trPr>
        <w:tc>
          <w:tcPr>
            <w:tcW w:w="1795" w:type="dxa"/>
            <w:gridSpan w:val="2"/>
            <w:tcBorders>
              <w:bottom w:val="single" w:sz="4" w:space="0" w:color="auto"/>
            </w:tcBorders>
          </w:tcPr>
          <w:p w:rsidR="006C4122" w:rsidRPr="007D4650" w:rsidRDefault="006C4122" w:rsidP="006C4122">
            <w:pPr>
              <w:rPr>
                <w:rFonts w:ascii="Franklin Gothic Book" w:hAnsi="Franklin Gothic Book"/>
                <w:sz w:val="20"/>
                <w:szCs w:val="20"/>
              </w:rPr>
            </w:pPr>
            <w:r w:rsidRPr="007D4650">
              <w:rPr>
                <w:rFonts w:ascii="Franklin Gothic Book" w:hAnsi="Franklin Gothic Book"/>
                <w:sz w:val="20"/>
                <w:szCs w:val="20"/>
              </w:rPr>
              <w:t>Curriculum, Instruction, and Assessment</w:t>
            </w:r>
          </w:p>
          <w:p w:rsidR="006C4122" w:rsidRPr="007D4650" w:rsidRDefault="006C4122" w:rsidP="006C4122">
            <w:pPr>
              <w:rPr>
                <w:rFonts w:ascii="Franklin Gothic Book" w:hAnsi="Franklin Gothic Book"/>
                <w:sz w:val="20"/>
                <w:szCs w:val="20"/>
              </w:rPr>
            </w:pPr>
          </w:p>
        </w:tc>
        <w:tc>
          <w:tcPr>
            <w:tcW w:w="3031" w:type="dxa"/>
            <w:gridSpan w:val="2"/>
            <w:tcBorders>
              <w:bottom w:val="single" w:sz="4" w:space="0" w:color="auto"/>
            </w:tcBorders>
          </w:tcPr>
          <w:p w:rsidR="006C4122" w:rsidRPr="007D4650" w:rsidRDefault="006C4122" w:rsidP="006C4122">
            <w:pPr>
              <w:rPr>
                <w:rFonts w:ascii="Franklin Gothic Book" w:hAnsi="Franklin Gothic Book"/>
                <w:sz w:val="20"/>
                <w:szCs w:val="20"/>
              </w:rPr>
            </w:pPr>
            <w:r w:rsidRPr="007D4650">
              <w:rPr>
                <w:rFonts w:ascii="Franklin Gothic Book" w:hAnsi="Franklin Gothic Book"/>
                <w:sz w:val="20"/>
                <w:szCs w:val="20"/>
              </w:rPr>
              <w:t>If possible, recruit two people</w:t>
            </w:r>
            <w:r>
              <w:rPr>
                <w:rFonts w:ascii="Franklin Gothic Book" w:hAnsi="Franklin Gothic Book"/>
                <w:sz w:val="20"/>
                <w:szCs w:val="20"/>
              </w:rPr>
              <w:t xml:space="preserve"> with </w:t>
            </w:r>
            <w:r w:rsidRPr="007D4650">
              <w:rPr>
                <w:rFonts w:ascii="Franklin Gothic Book" w:hAnsi="Franklin Gothic Book"/>
                <w:sz w:val="20"/>
                <w:szCs w:val="20"/>
              </w:rPr>
              <w:t xml:space="preserve">expertise in curriculum development, instructional practices (including differentiation and data-driven planning), professional development, formative and summative assessment, and PA Core Standards. </w:t>
            </w:r>
          </w:p>
          <w:p w:rsidR="006C4122" w:rsidRPr="007D4650" w:rsidRDefault="006C4122" w:rsidP="006C4122">
            <w:pPr>
              <w:rPr>
                <w:rFonts w:ascii="Franklin Gothic Book" w:hAnsi="Franklin Gothic Book"/>
                <w:sz w:val="20"/>
                <w:szCs w:val="20"/>
              </w:rPr>
            </w:pPr>
          </w:p>
        </w:tc>
        <w:tc>
          <w:tcPr>
            <w:tcW w:w="2323" w:type="dxa"/>
            <w:gridSpan w:val="2"/>
            <w:tcBorders>
              <w:bottom w:val="single" w:sz="4" w:space="0" w:color="auto"/>
            </w:tcBorders>
          </w:tcPr>
          <w:p w:rsidR="006C4122" w:rsidRPr="007D4650" w:rsidRDefault="006C4122" w:rsidP="006C4122">
            <w:pPr>
              <w:rPr>
                <w:rFonts w:ascii="Franklin Gothic Book" w:hAnsi="Franklin Gothic Book"/>
                <w:sz w:val="20"/>
                <w:szCs w:val="20"/>
              </w:rPr>
            </w:pPr>
          </w:p>
        </w:tc>
        <w:tc>
          <w:tcPr>
            <w:tcW w:w="2201" w:type="dxa"/>
            <w:gridSpan w:val="2"/>
            <w:tcBorders>
              <w:bottom w:val="single" w:sz="4" w:space="0" w:color="auto"/>
            </w:tcBorders>
          </w:tcPr>
          <w:p w:rsidR="006C4122" w:rsidRPr="007D4650" w:rsidRDefault="006C4122" w:rsidP="006C4122">
            <w:pPr>
              <w:rPr>
                <w:rFonts w:ascii="Franklin Gothic Book" w:hAnsi="Franklin Gothic Book"/>
                <w:sz w:val="20"/>
                <w:szCs w:val="20"/>
              </w:rPr>
            </w:pPr>
          </w:p>
        </w:tc>
      </w:tr>
      <w:tr w:rsidR="002B4196" w:rsidRPr="007D4650" w:rsidTr="002B41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2711"/>
        </w:trPr>
        <w:tc>
          <w:tcPr>
            <w:tcW w:w="1795" w:type="dxa"/>
            <w:gridSpan w:val="2"/>
            <w:tcBorders>
              <w:top w:val="single" w:sz="4" w:space="0" w:color="auto"/>
              <w:left w:val="single" w:sz="4" w:space="0" w:color="auto"/>
              <w:bottom w:val="single" w:sz="4" w:space="0" w:color="auto"/>
              <w:right w:val="single" w:sz="4" w:space="0" w:color="auto"/>
            </w:tcBorders>
          </w:tcPr>
          <w:p w:rsidR="002B4196" w:rsidRPr="007D4650" w:rsidRDefault="002B4196" w:rsidP="004F0C55">
            <w:pPr>
              <w:rPr>
                <w:rFonts w:ascii="Franklin Gothic Book" w:hAnsi="Franklin Gothic Book"/>
                <w:sz w:val="20"/>
                <w:szCs w:val="20"/>
              </w:rPr>
            </w:pPr>
            <w:r w:rsidRPr="007D4650">
              <w:rPr>
                <w:rFonts w:ascii="Franklin Gothic Book" w:hAnsi="Franklin Gothic Book"/>
                <w:sz w:val="20"/>
                <w:szCs w:val="20"/>
              </w:rPr>
              <w:t>School Leadership</w:t>
            </w:r>
          </w:p>
          <w:p w:rsidR="002B4196" w:rsidRPr="007D4650" w:rsidRDefault="002B4196" w:rsidP="004F0C55">
            <w:pPr>
              <w:rPr>
                <w:rFonts w:ascii="Franklin Gothic Book" w:hAnsi="Franklin Gothic Book"/>
                <w:sz w:val="20"/>
                <w:szCs w:val="20"/>
              </w:rPr>
            </w:pPr>
          </w:p>
        </w:tc>
        <w:tc>
          <w:tcPr>
            <w:tcW w:w="3031" w:type="dxa"/>
            <w:gridSpan w:val="2"/>
            <w:tcBorders>
              <w:top w:val="single" w:sz="4" w:space="0" w:color="auto"/>
              <w:left w:val="single" w:sz="4" w:space="0" w:color="auto"/>
              <w:bottom w:val="single" w:sz="4" w:space="0" w:color="auto"/>
              <w:right w:val="single" w:sz="4" w:space="0" w:color="auto"/>
            </w:tcBorders>
          </w:tcPr>
          <w:p w:rsidR="002B4196" w:rsidRPr="007D4650" w:rsidRDefault="002B4196" w:rsidP="004F0C55">
            <w:pPr>
              <w:rPr>
                <w:rFonts w:ascii="Franklin Gothic Book" w:hAnsi="Franklin Gothic Book"/>
                <w:sz w:val="20"/>
                <w:szCs w:val="20"/>
              </w:rPr>
            </w:pPr>
            <w:r w:rsidRPr="007D4650">
              <w:rPr>
                <w:rFonts w:ascii="Franklin Gothic Book" w:hAnsi="Franklin Gothic Book"/>
                <w:sz w:val="20"/>
                <w:szCs w:val="20"/>
              </w:rPr>
              <w:t>If possible, recruit two people. They should have experience as a successful school principal. They should have knowledge of best practices related to teacher support (including observation/fee</w:t>
            </w:r>
            <w:bookmarkStart w:id="0" w:name="_GoBack"/>
            <w:bookmarkEnd w:id="0"/>
            <w:r w:rsidRPr="007D4650">
              <w:rPr>
                <w:rFonts w:ascii="Franklin Gothic Book" w:hAnsi="Franklin Gothic Book"/>
                <w:sz w:val="20"/>
                <w:szCs w:val="20"/>
              </w:rPr>
              <w:t>dback cycle, new teacher induction, and professional development)</w:t>
            </w:r>
            <w:r>
              <w:rPr>
                <w:rFonts w:ascii="Franklin Gothic Book" w:hAnsi="Franklin Gothic Book"/>
                <w:sz w:val="20"/>
                <w:szCs w:val="20"/>
              </w:rPr>
              <w:t>;</w:t>
            </w:r>
            <w:r w:rsidRPr="007D4650">
              <w:rPr>
                <w:rFonts w:ascii="Franklin Gothic Book" w:hAnsi="Franklin Gothic Book"/>
                <w:sz w:val="20"/>
                <w:szCs w:val="20"/>
              </w:rPr>
              <w:t xml:space="preserve"> school operations (including scheduling, staffing, and safety)</w:t>
            </w:r>
            <w:r>
              <w:rPr>
                <w:rFonts w:ascii="Franklin Gothic Book" w:hAnsi="Franklin Gothic Book"/>
                <w:sz w:val="20"/>
                <w:szCs w:val="20"/>
              </w:rPr>
              <w:t>;</w:t>
            </w:r>
            <w:r w:rsidRPr="007D4650">
              <w:rPr>
                <w:rFonts w:ascii="Franklin Gothic Book" w:hAnsi="Franklin Gothic Book"/>
                <w:sz w:val="20"/>
                <w:szCs w:val="20"/>
              </w:rPr>
              <w:t xml:space="preserve"> and student discipline.  </w:t>
            </w:r>
          </w:p>
        </w:tc>
        <w:tc>
          <w:tcPr>
            <w:tcW w:w="2323" w:type="dxa"/>
            <w:gridSpan w:val="2"/>
            <w:tcBorders>
              <w:top w:val="single" w:sz="4" w:space="0" w:color="auto"/>
              <w:left w:val="single" w:sz="4" w:space="0" w:color="auto"/>
              <w:bottom w:val="single" w:sz="4" w:space="0" w:color="auto"/>
              <w:right w:val="single" w:sz="4" w:space="0" w:color="auto"/>
            </w:tcBorders>
          </w:tcPr>
          <w:p w:rsidR="002B4196" w:rsidRPr="007D4650" w:rsidRDefault="002B4196" w:rsidP="004F0C55">
            <w:pPr>
              <w:rPr>
                <w:rFonts w:ascii="Franklin Gothic Book" w:hAnsi="Franklin Gothic Book"/>
                <w:sz w:val="20"/>
                <w:szCs w:val="20"/>
              </w:rPr>
            </w:pPr>
          </w:p>
        </w:tc>
        <w:tc>
          <w:tcPr>
            <w:tcW w:w="2201" w:type="dxa"/>
            <w:gridSpan w:val="2"/>
            <w:tcBorders>
              <w:top w:val="single" w:sz="4" w:space="0" w:color="auto"/>
              <w:left w:val="single" w:sz="4" w:space="0" w:color="auto"/>
              <w:bottom w:val="single" w:sz="4" w:space="0" w:color="auto"/>
              <w:right w:val="single" w:sz="4" w:space="0" w:color="auto"/>
            </w:tcBorders>
          </w:tcPr>
          <w:p w:rsidR="002B4196" w:rsidRPr="007D4650" w:rsidRDefault="002B4196" w:rsidP="004F0C55">
            <w:pPr>
              <w:rPr>
                <w:rFonts w:ascii="Franklin Gothic Book" w:hAnsi="Franklin Gothic Book"/>
                <w:sz w:val="20"/>
                <w:szCs w:val="20"/>
              </w:rPr>
            </w:pPr>
          </w:p>
        </w:tc>
      </w:tr>
    </w:tbl>
    <w:p w:rsidR="006C4122" w:rsidRDefault="006C4122" w:rsidP="006C4122">
      <w:r>
        <w:br w:type="page"/>
      </w:r>
    </w:p>
    <w:tbl>
      <w:tblPr>
        <w:tblStyle w:val="TableGrid"/>
        <w:tblW w:w="0" w:type="auto"/>
        <w:tblLook w:val="04A0" w:firstRow="1" w:lastRow="0" w:firstColumn="1" w:lastColumn="0" w:noHBand="0" w:noVBand="1"/>
      </w:tblPr>
      <w:tblGrid>
        <w:gridCol w:w="1795"/>
        <w:gridCol w:w="3031"/>
        <w:gridCol w:w="2323"/>
        <w:gridCol w:w="2201"/>
      </w:tblGrid>
      <w:tr w:rsidR="006C4122" w:rsidRPr="007D4650" w:rsidTr="004F0C55">
        <w:tc>
          <w:tcPr>
            <w:tcW w:w="1795" w:type="dxa"/>
          </w:tcPr>
          <w:p w:rsidR="006C4122" w:rsidRPr="007D4650" w:rsidRDefault="006C4122" w:rsidP="004F0C55">
            <w:pPr>
              <w:rPr>
                <w:rFonts w:ascii="Franklin Gothic Book" w:hAnsi="Franklin Gothic Book"/>
                <w:sz w:val="20"/>
                <w:szCs w:val="20"/>
              </w:rPr>
            </w:pPr>
            <w:r w:rsidRPr="007D4650">
              <w:rPr>
                <w:rFonts w:ascii="Franklin Gothic Book" w:hAnsi="Franklin Gothic Book"/>
                <w:sz w:val="20"/>
                <w:szCs w:val="20"/>
              </w:rPr>
              <w:lastRenderedPageBreak/>
              <w:t xml:space="preserve">Special Education </w:t>
            </w:r>
          </w:p>
        </w:tc>
        <w:tc>
          <w:tcPr>
            <w:tcW w:w="3031" w:type="dxa"/>
          </w:tcPr>
          <w:p w:rsidR="006C4122" w:rsidRPr="007D4650" w:rsidRDefault="006C4122" w:rsidP="004F0C55">
            <w:pPr>
              <w:rPr>
                <w:rFonts w:ascii="Franklin Gothic Book" w:hAnsi="Franklin Gothic Book"/>
                <w:sz w:val="20"/>
                <w:szCs w:val="20"/>
              </w:rPr>
            </w:pPr>
            <w:r w:rsidRPr="007D4650">
              <w:rPr>
                <w:rFonts w:ascii="Franklin Gothic Book" w:hAnsi="Franklin Gothic Book"/>
                <w:sz w:val="20"/>
                <w:szCs w:val="20"/>
              </w:rPr>
              <w:t>This person should have expertise regarding legal</w:t>
            </w:r>
            <w:r>
              <w:rPr>
                <w:rFonts w:ascii="Franklin Gothic Book" w:hAnsi="Franklin Gothic Book"/>
                <w:sz w:val="20"/>
                <w:szCs w:val="20"/>
              </w:rPr>
              <w:t xml:space="preserve"> mandates</w:t>
            </w:r>
            <w:r w:rsidRPr="007D4650">
              <w:rPr>
                <w:rFonts w:ascii="Franklin Gothic Book" w:hAnsi="Franklin Gothic Book"/>
                <w:sz w:val="20"/>
                <w:szCs w:val="20"/>
              </w:rPr>
              <w:t xml:space="preserve"> </w:t>
            </w:r>
            <w:r>
              <w:rPr>
                <w:rFonts w:ascii="Franklin Gothic Book" w:hAnsi="Franklin Gothic Book"/>
                <w:sz w:val="20"/>
                <w:szCs w:val="20"/>
              </w:rPr>
              <w:t xml:space="preserve">and </w:t>
            </w:r>
            <w:r w:rsidRPr="007D4650">
              <w:rPr>
                <w:rFonts w:ascii="Franklin Gothic Book" w:hAnsi="Franklin Gothic Book"/>
                <w:sz w:val="20"/>
                <w:szCs w:val="20"/>
              </w:rPr>
              <w:t>the operational</w:t>
            </w:r>
            <w:r>
              <w:rPr>
                <w:rFonts w:ascii="Franklin Gothic Book" w:hAnsi="Franklin Gothic Book"/>
                <w:sz w:val="20"/>
                <w:szCs w:val="20"/>
              </w:rPr>
              <w:t xml:space="preserve"> and </w:t>
            </w:r>
            <w:r w:rsidRPr="007D4650">
              <w:rPr>
                <w:rFonts w:ascii="Franklin Gothic Book" w:hAnsi="Franklin Gothic Book"/>
                <w:sz w:val="20"/>
                <w:szCs w:val="20"/>
              </w:rPr>
              <w:t>instructional</w:t>
            </w:r>
            <w:r>
              <w:rPr>
                <w:rFonts w:ascii="Franklin Gothic Book" w:hAnsi="Franklin Gothic Book"/>
                <w:sz w:val="20"/>
                <w:szCs w:val="20"/>
              </w:rPr>
              <w:t xml:space="preserve"> </w:t>
            </w:r>
            <w:r w:rsidRPr="007D4650">
              <w:rPr>
                <w:rFonts w:ascii="Franklin Gothic Book" w:hAnsi="Franklin Gothic Book"/>
                <w:sz w:val="20"/>
                <w:szCs w:val="20"/>
              </w:rPr>
              <w:t>best practices required to serve students with disabilities of all kinds.</w:t>
            </w:r>
          </w:p>
        </w:tc>
        <w:tc>
          <w:tcPr>
            <w:tcW w:w="2323" w:type="dxa"/>
          </w:tcPr>
          <w:p w:rsidR="006C4122" w:rsidRPr="007D4650" w:rsidRDefault="006C4122" w:rsidP="004F0C55">
            <w:pPr>
              <w:rPr>
                <w:rFonts w:ascii="Franklin Gothic Book" w:hAnsi="Franklin Gothic Book"/>
                <w:sz w:val="20"/>
                <w:szCs w:val="20"/>
              </w:rPr>
            </w:pPr>
          </w:p>
        </w:tc>
        <w:tc>
          <w:tcPr>
            <w:tcW w:w="2201" w:type="dxa"/>
          </w:tcPr>
          <w:p w:rsidR="006C4122" w:rsidRPr="007D4650" w:rsidRDefault="006C4122" w:rsidP="004F0C55">
            <w:pPr>
              <w:rPr>
                <w:rFonts w:ascii="Franklin Gothic Book" w:hAnsi="Franklin Gothic Book"/>
                <w:sz w:val="20"/>
                <w:szCs w:val="20"/>
              </w:rPr>
            </w:pPr>
          </w:p>
        </w:tc>
      </w:tr>
      <w:tr w:rsidR="006C4122" w:rsidRPr="007D4650" w:rsidTr="004F0C55">
        <w:tc>
          <w:tcPr>
            <w:tcW w:w="1795" w:type="dxa"/>
          </w:tcPr>
          <w:p w:rsidR="006C4122" w:rsidRPr="007D4650" w:rsidRDefault="006C4122" w:rsidP="004F0C55">
            <w:pPr>
              <w:rPr>
                <w:rFonts w:ascii="Franklin Gothic Book" w:hAnsi="Franklin Gothic Book"/>
                <w:sz w:val="20"/>
                <w:szCs w:val="20"/>
              </w:rPr>
            </w:pPr>
            <w:r w:rsidRPr="007D4650">
              <w:rPr>
                <w:rFonts w:ascii="Franklin Gothic Book" w:hAnsi="Franklin Gothic Book"/>
                <w:sz w:val="20"/>
                <w:szCs w:val="20"/>
              </w:rPr>
              <w:t xml:space="preserve">Facilities </w:t>
            </w:r>
            <w:r>
              <w:rPr>
                <w:rFonts w:ascii="Franklin Gothic Book" w:hAnsi="Franklin Gothic Book"/>
                <w:sz w:val="20"/>
                <w:szCs w:val="20"/>
              </w:rPr>
              <w:t>and</w:t>
            </w:r>
            <w:r w:rsidRPr="007D4650">
              <w:rPr>
                <w:rFonts w:ascii="Franklin Gothic Book" w:hAnsi="Franklin Gothic Book"/>
                <w:sz w:val="20"/>
                <w:szCs w:val="20"/>
              </w:rPr>
              <w:t xml:space="preserve"> Transportation</w:t>
            </w:r>
          </w:p>
        </w:tc>
        <w:tc>
          <w:tcPr>
            <w:tcW w:w="3031" w:type="dxa"/>
          </w:tcPr>
          <w:p w:rsidR="006C4122" w:rsidRPr="007D4650" w:rsidRDefault="006C4122" w:rsidP="004F0C55">
            <w:pPr>
              <w:rPr>
                <w:rFonts w:ascii="Franklin Gothic Book" w:hAnsi="Franklin Gothic Book"/>
                <w:sz w:val="20"/>
                <w:szCs w:val="20"/>
              </w:rPr>
            </w:pPr>
            <w:r w:rsidRPr="007D4650">
              <w:rPr>
                <w:rFonts w:ascii="Franklin Gothic Book" w:hAnsi="Franklin Gothic Book"/>
                <w:sz w:val="20"/>
                <w:szCs w:val="20"/>
              </w:rPr>
              <w:t xml:space="preserve">This person should have expertise to ensure that school facilities and transportation </w:t>
            </w:r>
            <w:r>
              <w:rPr>
                <w:rFonts w:ascii="Franklin Gothic Book" w:hAnsi="Franklin Gothic Book"/>
                <w:sz w:val="20"/>
                <w:szCs w:val="20"/>
              </w:rPr>
              <w:t xml:space="preserve">plans </w:t>
            </w:r>
            <w:r w:rsidRPr="007D4650">
              <w:rPr>
                <w:rFonts w:ascii="Franklin Gothic Book" w:hAnsi="Franklin Gothic Book"/>
                <w:sz w:val="20"/>
                <w:szCs w:val="20"/>
              </w:rPr>
              <w:t>are safe, effective, and compliant.</w:t>
            </w:r>
          </w:p>
        </w:tc>
        <w:tc>
          <w:tcPr>
            <w:tcW w:w="2323" w:type="dxa"/>
          </w:tcPr>
          <w:p w:rsidR="006C4122" w:rsidRPr="007D4650" w:rsidRDefault="006C4122" w:rsidP="004F0C55">
            <w:pPr>
              <w:rPr>
                <w:rFonts w:ascii="Franklin Gothic Book" w:hAnsi="Franklin Gothic Book"/>
                <w:sz w:val="20"/>
                <w:szCs w:val="20"/>
              </w:rPr>
            </w:pPr>
          </w:p>
        </w:tc>
        <w:tc>
          <w:tcPr>
            <w:tcW w:w="2201" w:type="dxa"/>
          </w:tcPr>
          <w:p w:rsidR="006C4122" w:rsidRPr="007D4650" w:rsidRDefault="006C4122" w:rsidP="004F0C55">
            <w:pPr>
              <w:rPr>
                <w:rFonts w:ascii="Franklin Gothic Book" w:hAnsi="Franklin Gothic Book"/>
                <w:sz w:val="20"/>
                <w:szCs w:val="20"/>
              </w:rPr>
            </w:pPr>
          </w:p>
        </w:tc>
      </w:tr>
      <w:tr w:rsidR="006C4122" w:rsidRPr="007D4650" w:rsidTr="004F0C55">
        <w:trPr>
          <w:trHeight w:val="1361"/>
        </w:trPr>
        <w:tc>
          <w:tcPr>
            <w:tcW w:w="1795" w:type="dxa"/>
          </w:tcPr>
          <w:p w:rsidR="006C4122" w:rsidRPr="007D4650" w:rsidRDefault="006C4122" w:rsidP="004F0C55">
            <w:pPr>
              <w:rPr>
                <w:rFonts w:ascii="Franklin Gothic Book" w:hAnsi="Franklin Gothic Book"/>
                <w:sz w:val="20"/>
                <w:szCs w:val="20"/>
              </w:rPr>
            </w:pPr>
            <w:r w:rsidRPr="007D4650">
              <w:rPr>
                <w:rFonts w:ascii="Franklin Gothic Book" w:hAnsi="Franklin Gothic Book"/>
                <w:sz w:val="20"/>
                <w:szCs w:val="20"/>
              </w:rPr>
              <w:t>Finance</w:t>
            </w:r>
          </w:p>
        </w:tc>
        <w:tc>
          <w:tcPr>
            <w:tcW w:w="3031" w:type="dxa"/>
          </w:tcPr>
          <w:p w:rsidR="006C4122" w:rsidRPr="007D4650" w:rsidRDefault="006C4122" w:rsidP="004F0C55">
            <w:pPr>
              <w:rPr>
                <w:rFonts w:ascii="Franklin Gothic Book" w:hAnsi="Franklin Gothic Book"/>
                <w:sz w:val="20"/>
                <w:szCs w:val="20"/>
              </w:rPr>
            </w:pPr>
            <w:r>
              <w:rPr>
                <w:rFonts w:ascii="Franklin Gothic Book" w:hAnsi="Franklin Gothic Book"/>
                <w:sz w:val="20"/>
                <w:szCs w:val="20"/>
              </w:rPr>
              <w:t>One or two people</w:t>
            </w:r>
            <w:r w:rsidRPr="007D4650">
              <w:rPr>
                <w:rFonts w:ascii="Franklin Gothic Book" w:hAnsi="Franklin Gothic Book"/>
                <w:sz w:val="20"/>
                <w:szCs w:val="20"/>
              </w:rPr>
              <w:t xml:space="preserve"> </w:t>
            </w:r>
            <w:r>
              <w:rPr>
                <w:rFonts w:ascii="Franklin Gothic Book" w:hAnsi="Franklin Gothic Book"/>
                <w:sz w:val="20"/>
                <w:szCs w:val="20"/>
              </w:rPr>
              <w:t>who</w:t>
            </w:r>
            <w:r w:rsidRPr="007D4650">
              <w:rPr>
                <w:rFonts w:ascii="Franklin Gothic Book" w:hAnsi="Franklin Gothic Book"/>
                <w:sz w:val="20"/>
                <w:szCs w:val="20"/>
              </w:rPr>
              <w:t xml:space="preserve"> have experience with school budgeting and accounting practices. They should be able to evaluate the financial health </w:t>
            </w:r>
            <w:r>
              <w:rPr>
                <w:rFonts w:ascii="Franklin Gothic Book" w:hAnsi="Franklin Gothic Book"/>
                <w:sz w:val="20"/>
                <w:szCs w:val="20"/>
              </w:rPr>
              <w:t xml:space="preserve">and viability </w:t>
            </w:r>
            <w:r w:rsidRPr="007D4650">
              <w:rPr>
                <w:rFonts w:ascii="Franklin Gothic Book" w:hAnsi="Franklin Gothic Book"/>
                <w:sz w:val="20"/>
                <w:szCs w:val="20"/>
              </w:rPr>
              <w:t>of a school.</w:t>
            </w:r>
          </w:p>
        </w:tc>
        <w:tc>
          <w:tcPr>
            <w:tcW w:w="2323" w:type="dxa"/>
          </w:tcPr>
          <w:p w:rsidR="006C4122" w:rsidRPr="007D4650" w:rsidRDefault="006C4122" w:rsidP="004F0C55">
            <w:pPr>
              <w:rPr>
                <w:rFonts w:ascii="Franklin Gothic Book" w:hAnsi="Franklin Gothic Book"/>
                <w:sz w:val="20"/>
                <w:szCs w:val="20"/>
              </w:rPr>
            </w:pPr>
          </w:p>
        </w:tc>
        <w:tc>
          <w:tcPr>
            <w:tcW w:w="2201" w:type="dxa"/>
          </w:tcPr>
          <w:p w:rsidR="006C4122" w:rsidRPr="007D4650" w:rsidRDefault="006C4122" w:rsidP="004F0C55">
            <w:pPr>
              <w:rPr>
                <w:rFonts w:ascii="Franklin Gothic Book" w:hAnsi="Franklin Gothic Book"/>
                <w:sz w:val="20"/>
                <w:szCs w:val="20"/>
              </w:rPr>
            </w:pPr>
          </w:p>
        </w:tc>
      </w:tr>
      <w:tr w:rsidR="006C4122" w:rsidRPr="007D4650" w:rsidTr="004F0C55">
        <w:tc>
          <w:tcPr>
            <w:tcW w:w="1795" w:type="dxa"/>
          </w:tcPr>
          <w:p w:rsidR="006C4122" w:rsidRPr="007D4650" w:rsidRDefault="006C4122" w:rsidP="004F0C55">
            <w:pPr>
              <w:rPr>
                <w:rFonts w:ascii="Franklin Gothic Book" w:hAnsi="Franklin Gothic Book"/>
                <w:sz w:val="20"/>
                <w:szCs w:val="20"/>
              </w:rPr>
            </w:pPr>
            <w:r w:rsidRPr="007D4650">
              <w:rPr>
                <w:rFonts w:ascii="Franklin Gothic Book" w:hAnsi="Franklin Gothic Book"/>
                <w:sz w:val="20"/>
                <w:szCs w:val="20"/>
              </w:rPr>
              <w:t xml:space="preserve">Legal </w:t>
            </w:r>
          </w:p>
        </w:tc>
        <w:tc>
          <w:tcPr>
            <w:tcW w:w="3031" w:type="dxa"/>
          </w:tcPr>
          <w:p w:rsidR="006C4122" w:rsidRPr="007D4650" w:rsidRDefault="006C4122" w:rsidP="004F0C55">
            <w:pPr>
              <w:rPr>
                <w:rFonts w:ascii="Franklin Gothic Book" w:hAnsi="Franklin Gothic Book"/>
                <w:sz w:val="20"/>
                <w:szCs w:val="20"/>
              </w:rPr>
            </w:pPr>
            <w:r w:rsidRPr="007D4650">
              <w:rPr>
                <w:rFonts w:ascii="Franklin Gothic Book" w:hAnsi="Franklin Gothic Book"/>
                <w:sz w:val="20"/>
                <w:szCs w:val="20"/>
              </w:rPr>
              <w:t xml:space="preserve">This person should be versed in the PA School Code as well as </w:t>
            </w:r>
            <w:r>
              <w:rPr>
                <w:rFonts w:ascii="Franklin Gothic Book" w:hAnsi="Franklin Gothic Book"/>
                <w:sz w:val="20"/>
                <w:szCs w:val="20"/>
              </w:rPr>
              <w:t>f</w:t>
            </w:r>
            <w:r w:rsidRPr="007D4650">
              <w:rPr>
                <w:rFonts w:ascii="Franklin Gothic Book" w:hAnsi="Franklin Gothic Book"/>
                <w:sz w:val="20"/>
                <w:szCs w:val="20"/>
              </w:rPr>
              <w:t xml:space="preserve">ederal student civil rights protections. </w:t>
            </w:r>
            <w:r>
              <w:rPr>
                <w:rFonts w:ascii="Franklin Gothic Book" w:hAnsi="Franklin Gothic Book"/>
                <w:sz w:val="20"/>
                <w:szCs w:val="20"/>
              </w:rPr>
              <w:t>A</w:t>
            </w:r>
            <w:r w:rsidRPr="007D4650">
              <w:rPr>
                <w:rFonts w:ascii="Franklin Gothic Book" w:hAnsi="Franklin Gothic Book"/>
                <w:sz w:val="20"/>
                <w:szCs w:val="20"/>
              </w:rPr>
              <w:t xml:space="preserve">uthorizers may want to engage outside counsel for this role. </w:t>
            </w:r>
          </w:p>
        </w:tc>
        <w:tc>
          <w:tcPr>
            <w:tcW w:w="2323" w:type="dxa"/>
          </w:tcPr>
          <w:p w:rsidR="006C4122" w:rsidRPr="007D4650" w:rsidRDefault="006C4122" w:rsidP="004F0C55">
            <w:pPr>
              <w:rPr>
                <w:rFonts w:ascii="Franklin Gothic Book" w:hAnsi="Franklin Gothic Book"/>
                <w:sz w:val="20"/>
                <w:szCs w:val="20"/>
              </w:rPr>
            </w:pPr>
          </w:p>
        </w:tc>
        <w:tc>
          <w:tcPr>
            <w:tcW w:w="2201" w:type="dxa"/>
          </w:tcPr>
          <w:p w:rsidR="006C4122" w:rsidRPr="007D4650" w:rsidRDefault="006C4122" w:rsidP="004F0C55">
            <w:pPr>
              <w:rPr>
                <w:rFonts w:ascii="Franklin Gothic Book" w:hAnsi="Franklin Gothic Book"/>
                <w:sz w:val="20"/>
                <w:szCs w:val="20"/>
              </w:rPr>
            </w:pPr>
          </w:p>
        </w:tc>
      </w:tr>
      <w:tr w:rsidR="006C4122" w:rsidRPr="007D4650" w:rsidTr="004F0C55">
        <w:tc>
          <w:tcPr>
            <w:tcW w:w="1795" w:type="dxa"/>
          </w:tcPr>
          <w:p w:rsidR="006C4122" w:rsidRPr="007D4650" w:rsidRDefault="006C4122" w:rsidP="004F0C55">
            <w:pPr>
              <w:rPr>
                <w:rFonts w:ascii="Franklin Gothic Book" w:hAnsi="Franklin Gothic Book"/>
                <w:sz w:val="20"/>
                <w:szCs w:val="20"/>
              </w:rPr>
            </w:pPr>
            <w:r w:rsidRPr="007D4650">
              <w:rPr>
                <w:rFonts w:ascii="Franklin Gothic Book" w:hAnsi="Franklin Gothic Book"/>
                <w:sz w:val="20"/>
                <w:szCs w:val="20"/>
              </w:rPr>
              <w:t>H</w:t>
            </w:r>
            <w:r>
              <w:rPr>
                <w:rFonts w:ascii="Franklin Gothic Book" w:hAnsi="Franklin Gothic Book"/>
                <w:sz w:val="20"/>
                <w:szCs w:val="20"/>
              </w:rPr>
              <w:t xml:space="preserve">uman </w:t>
            </w:r>
            <w:r w:rsidRPr="007D4650">
              <w:rPr>
                <w:rFonts w:ascii="Franklin Gothic Book" w:hAnsi="Franklin Gothic Book"/>
                <w:sz w:val="20"/>
                <w:szCs w:val="20"/>
              </w:rPr>
              <w:t>R</w:t>
            </w:r>
            <w:r>
              <w:rPr>
                <w:rFonts w:ascii="Franklin Gothic Book" w:hAnsi="Franklin Gothic Book"/>
                <w:sz w:val="20"/>
                <w:szCs w:val="20"/>
              </w:rPr>
              <w:t>esources</w:t>
            </w:r>
          </w:p>
        </w:tc>
        <w:tc>
          <w:tcPr>
            <w:tcW w:w="3031" w:type="dxa"/>
          </w:tcPr>
          <w:p w:rsidR="006C4122" w:rsidRPr="007D4650" w:rsidRDefault="006C4122" w:rsidP="004F0C55">
            <w:pPr>
              <w:rPr>
                <w:rFonts w:ascii="Franklin Gothic Book" w:hAnsi="Franklin Gothic Book"/>
                <w:sz w:val="20"/>
                <w:szCs w:val="20"/>
              </w:rPr>
            </w:pPr>
            <w:r w:rsidRPr="007D4650">
              <w:rPr>
                <w:rFonts w:ascii="Franklin Gothic Book" w:hAnsi="Franklin Gothic Book"/>
                <w:sz w:val="20"/>
                <w:szCs w:val="20"/>
              </w:rPr>
              <w:t xml:space="preserve">This person should have expertise in compliance and best practices related to staff recruitment, hiring, evaluation, benefits administration, </w:t>
            </w:r>
            <w:r>
              <w:rPr>
                <w:rFonts w:ascii="Franklin Gothic Book" w:hAnsi="Franklin Gothic Book"/>
                <w:sz w:val="20"/>
                <w:szCs w:val="20"/>
              </w:rPr>
              <w:t xml:space="preserve">labor relations, </w:t>
            </w:r>
            <w:r w:rsidRPr="007D4650">
              <w:rPr>
                <w:rFonts w:ascii="Franklin Gothic Book" w:hAnsi="Franklin Gothic Book"/>
                <w:sz w:val="20"/>
                <w:szCs w:val="20"/>
              </w:rPr>
              <w:t>etc.</w:t>
            </w:r>
          </w:p>
        </w:tc>
        <w:tc>
          <w:tcPr>
            <w:tcW w:w="2323" w:type="dxa"/>
          </w:tcPr>
          <w:p w:rsidR="006C4122" w:rsidRPr="007D4650" w:rsidRDefault="006C4122" w:rsidP="004F0C55">
            <w:pPr>
              <w:rPr>
                <w:rFonts w:ascii="Franklin Gothic Book" w:hAnsi="Franklin Gothic Book"/>
                <w:sz w:val="20"/>
                <w:szCs w:val="20"/>
              </w:rPr>
            </w:pPr>
          </w:p>
        </w:tc>
        <w:tc>
          <w:tcPr>
            <w:tcW w:w="2201" w:type="dxa"/>
          </w:tcPr>
          <w:p w:rsidR="006C4122" w:rsidRPr="007D4650" w:rsidRDefault="006C4122" w:rsidP="004F0C55">
            <w:pPr>
              <w:rPr>
                <w:rFonts w:ascii="Franklin Gothic Book" w:hAnsi="Franklin Gothic Book"/>
                <w:sz w:val="20"/>
                <w:szCs w:val="20"/>
              </w:rPr>
            </w:pPr>
          </w:p>
        </w:tc>
      </w:tr>
      <w:tr w:rsidR="006C4122" w:rsidRPr="007D4650" w:rsidTr="004F0C55">
        <w:tc>
          <w:tcPr>
            <w:tcW w:w="1795" w:type="dxa"/>
          </w:tcPr>
          <w:p w:rsidR="006C4122" w:rsidRPr="007D4650" w:rsidRDefault="006C4122" w:rsidP="004F0C55">
            <w:pPr>
              <w:rPr>
                <w:rFonts w:ascii="Franklin Gothic Book" w:hAnsi="Franklin Gothic Book"/>
                <w:sz w:val="20"/>
                <w:szCs w:val="20"/>
              </w:rPr>
            </w:pPr>
            <w:r>
              <w:rPr>
                <w:rFonts w:ascii="Franklin Gothic Book" w:hAnsi="Franklin Gothic Book"/>
                <w:sz w:val="20"/>
                <w:szCs w:val="20"/>
              </w:rPr>
              <w:t xml:space="preserve">Community </w:t>
            </w:r>
            <w:r w:rsidRPr="007D4650">
              <w:rPr>
                <w:rFonts w:ascii="Franklin Gothic Book" w:hAnsi="Franklin Gothic Book"/>
                <w:sz w:val="20"/>
                <w:szCs w:val="20"/>
              </w:rPr>
              <w:t>Parent</w:t>
            </w:r>
          </w:p>
        </w:tc>
        <w:tc>
          <w:tcPr>
            <w:tcW w:w="3031" w:type="dxa"/>
          </w:tcPr>
          <w:p w:rsidR="006C4122" w:rsidRPr="007D4650" w:rsidRDefault="006C4122" w:rsidP="004F0C55">
            <w:pPr>
              <w:rPr>
                <w:rFonts w:ascii="Franklin Gothic Book" w:hAnsi="Franklin Gothic Book"/>
                <w:sz w:val="20"/>
                <w:szCs w:val="20"/>
              </w:rPr>
            </w:pPr>
            <w:r>
              <w:rPr>
                <w:rFonts w:ascii="Franklin Gothic Book" w:hAnsi="Franklin Gothic Book"/>
                <w:sz w:val="20"/>
                <w:szCs w:val="20"/>
              </w:rPr>
              <w:t>A</w:t>
            </w:r>
            <w:r w:rsidRPr="007D4650">
              <w:rPr>
                <w:rFonts w:ascii="Franklin Gothic Book" w:hAnsi="Franklin Gothic Book"/>
                <w:sz w:val="20"/>
                <w:szCs w:val="20"/>
              </w:rPr>
              <w:t xml:space="preserve"> parent who has a student in the public school system </w:t>
            </w:r>
            <w:r>
              <w:rPr>
                <w:rFonts w:ascii="Franklin Gothic Book" w:hAnsi="Franklin Gothic Book"/>
                <w:sz w:val="20"/>
                <w:szCs w:val="20"/>
              </w:rPr>
              <w:t xml:space="preserve">can serve </w:t>
            </w:r>
            <w:r w:rsidRPr="007D4650">
              <w:rPr>
                <w:rFonts w:ascii="Franklin Gothic Book" w:hAnsi="Franklin Gothic Book"/>
                <w:sz w:val="20"/>
                <w:szCs w:val="20"/>
              </w:rPr>
              <w:t xml:space="preserve">as an additional reviewer. They evaluate various school policies including </w:t>
            </w:r>
            <w:r>
              <w:rPr>
                <w:rFonts w:ascii="Franklin Gothic Book" w:hAnsi="Franklin Gothic Book"/>
                <w:sz w:val="20"/>
                <w:szCs w:val="20"/>
              </w:rPr>
              <w:t xml:space="preserve">enrollment, </w:t>
            </w:r>
            <w:r w:rsidRPr="007D4650">
              <w:rPr>
                <w:rFonts w:ascii="Franklin Gothic Book" w:hAnsi="Franklin Gothic Book"/>
                <w:sz w:val="20"/>
                <w:szCs w:val="20"/>
              </w:rPr>
              <w:t>attendance</w:t>
            </w:r>
            <w:r>
              <w:rPr>
                <w:rFonts w:ascii="Franklin Gothic Book" w:hAnsi="Franklin Gothic Book"/>
                <w:sz w:val="20"/>
                <w:szCs w:val="20"/>
              </w:rPr>
              <w:t>,</w:t>
            </w:r>
            <w:r w:rsidRPr="007D4650">
              <w:rPr>
                <w:rFonts w:ascii="Franklin Gothic Book" w:hAnsi="Franklin Gothic Book"/>
                <w:sz w:val="20"/>
                <w:szCs w:val="20"/>
              </w:rPr>
              <w:t xml:space="preserve"> discipline, and parent/community outreach. </w:t>
            </w:r>
          </w:p>
        </w:tc>
        <w:tc>
          <w:tcPr>
            <w:tcW w:w="2323" w:type="dxa"/>
          </w:tcPr>
          <w:p w:rsidR="006C4122" w:rsidRPr="007D4650" w:rsidRDefault="006C4122" w:rsidP="004F0C55">
            <w:pPr>
              <w:rPr>
                <w:rFonts w:ascii="Franklin Gothic Book" w:hAnsi="Franklin Gothic Book"/>
                <w:sz w:val="20"/>
                <w:szCs w:val="20"/>
              </w:rPr>
            </w:pPr>
          </w:p>
        </w:tc>
        <w:tc>
          <w:tcPr>
            <w:tcW w:w="2201" w:type="dxa"/>
          </w:tcPr>
          <w:p w:rsidR="006C4122" w:rsidRPr="007D4650" w:rsidRDefault="006C4122" w:rsidP="004F0C55">
            <w:pPr>
              <w:rPr>
                <w:rFonts w:ascii="Franklin Gothic Book" w:hAnsi="Franklin Gothic Book"/>
                <w:sz w:val="20"/>
                <w:szCs w:val="20"/>
              </w:rPr>
            </w:pPr>
          </w:p>
        </w:tc>
      </w:tr>
      <w:tr w:rsidR="006C4122" w:rsidRPr="007D4650" w:rsidTr="004F0C55">
        <w:tc>
          <w:tcPr>
            <w:tcW w:w="1795" w:type="dxa"/>
          </w:tcPr>
          <w:p w:rsidR="006C4122" w:rsidRPr="007D4650" w:rsidRDefault="006C4122" w:rsidP="004F0C55">
            <w:pPr>
              <w:rPr>
                <w:rFonts w:ascii="Franklin Gothic Book" w:hAnsi="Franklin Gothic Book"/>
                <w:sz w:val="20"/>
                <w:szCs w:val="20"/>
              </w:rPr>
            </w:pPr>
            <w:r w:rsidRPr="007D4650">
              <w:rPr>
                <w:rFonts w:ascii="Franklin Gothic Book" w:hAnsi="Franklin Gothic Book"/>
                <w:sz w:val="20"/>
                <w:szCs w:val="20"/>
              </w:rPr>
              <w:t>Governance and Board Oversight</w:t>
            </w:r>
          </w:p>
        </w:tc>
        <w:tc>
          <w:tcPr>
            <w:tcW w:w="3031" w:type="dxa"/>
          </w:tcPr>
          <w:p w:rsidR="006C4122" w:rsidRPr="007D4650" w:rsidRDefault="006C4122" w:rsidP="004F0C55">
            <w:pPr>
              <w:rPr>
                <w:rFonts w:ascii="Franklin Gothic Book" w:hAnsi="Franklin Gothic Book"/>
                <w:sz w:val="20"/>
                <w:szCs w:val="20"/>
              </w:rPr>
            </w:pPr>
            <w:r w:rsidRPr="007D4650">
              <w:rPr>
                <w:rFonts w:ascii="Franklin Gothic Book" w:hAnsi="Franklin Gothic Book"/>
                <w:sz w:val="20"/>
                <w:szCs w:val="20"/>
              </w:rPr>
              <w:t xml:space="preserve">This person should focus on ensuring that the school has robust internal oversight structures and has recruited board members with </w:t>
            </w:r>
            <w:r>
              <w:rPr>
                <w:rFonts w:ascii="Franklin Gothic Book" w:hAnsi="Franklin Gothic Book"/>
                <w:sz w:val="20"/>
                <w:szCs w:val="20"/>
              </w:rPr>
              <w:t>diverse, relevant</w:t>
            </w:r>
            <w:r w:rsidRPr="007D4650">
              <w:rPr>
                <w:rFonts w:ascii="Franklin Gothic Book" w:hAnsi="Franklin Gothic Book"/>
                <w:sz w:val="20"/>
                <w:szCs w:val="20"/>
              </w:rPr>
              <w:t xml:space="preserve"> expertise.  </w:t>
            </w:r>
          </w:p>
        </w:tc>
        <w:tc>
          <w:tcPr>
            <w:tcW w:w="2323" w:type="dxa"/>
          </w:tcPr>
          <w:p w:rsidR="006C4122" w:rsidRPr="007D4650" w:rsidRDefault="006C4122" w:rsidP="004F0C55">
            <w:pPr>
              <w:rPr>
                <w:rFonts w:ascii="Franklin Gothic Book" w:hAnsi="Franklin Gothic Book"/>
                <w:sz w:val="20"/>
                <w:szCs w:val="20"/>
              </w:rPr>
            </w:pPr>
          </w:p>
        </w:tc>
        <w:tc>
          <w:tcPr>
            <w:tcW w:w="2201" w:type="dxa"/>
          </w:tcPr>
          <w:p w:rsidR="006C4122" w:rsidRPr="007D4650" w:rsidRDefault="006C4122" w:rsidP="004F0C55">
            <w:pPr>
              <w:rPr>
                <w:rFonts w:ascii="Franklin Gothic Book" w:hAnsi="Franklin Gothic Book"/>
                <w:sz w:val="20"/>
                <w:szCs w:val="20"/>
              </w:rPr>
            </w:pPr>
          </w:p>
        </w:tc>
      </w:tr>
    </w:tbl>
    <w:p w:rsidR="006C4122" w:rsidRDefault="006C4122" w:rsidP="006C4122">
      <w:pPr>
        <w:pStyle w:val="Heading3"/>
      </w:pPr>
    </w:p>
    <w:p w:rsidR="00351718" w:rsidRDefault="00351718"/>
    <w:sectPr w:rsidR="0035171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196" w:rsidRDefault="002B4196" w:rsidP="002B4196">
      <w:pPr>
        <w:spacing w:after="0" w:line="240" w:lineRule="auto"/>
      </w:pPr>
      <w:r>
        <w:separator/>
      </w:r>
    </w:p>
  </w:endnote>
  <w:endnote w:type="continuationSeparator" w:id="0">
    <w:p w:rsidR="002B4196" w:rsidRDefault="002B4196" w:rsidP="002B4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196" w:rsidRPr="002C2C1F" w:rsidRDefault="002B4196" w:rsidP="002B4196">
    <w:pPr>
      <w:pStyle w:val="Header"/>
      <w:jc w:val="right"/>
      <w:rPr>
        <w:rFonts w:ascii="Franklin Gothic Demi" w:hAnsi="Franklin Gothic Demi"/>
        <w:sz w:val="16"/>
        <w:szCs w:val="16"/>
      </w:rPr>
    </w:pPr>
    <w:r w:rsidRPr="002C2C1F">
      <w:rPr>
        <w:rFonts w:ascii="Franklin Gothic Demi" w:hAnsi="Franklin Gothic Demi"/>
        <w:noProof/>
        <w:color w:val="14958E"/>
        <w:sz w:val="16"/>
        <w:szCs w:val="16"/>
      </w:rPr>
      <w:drawing>
        <wp:anchor distT="0" distB="0" distL="114300" distR="114300" simplePos="0" relativeHeight="251659264" behindDoc="1" locked="0" layoutInCell="1" allowOverlap="1" wp14:anchorId="024D4A55" wp14:editId="6A29599F">
          <wp:simplePos x="0" y="0"/>
          <wp:positionH relativeFrom="margin">
            <wp:align>left</wp:align>
          </wp:positionH>
          <wp:positionV relativeFrom="paragraph">
            <wp:posOffset>-67945</wp:posOffset>
          </wp:positionV>
          <wp:extent cx="1059815" cy="452120"/>
          <wp:effectExtent l="0" t="0" r="6985" b="5080"/>
          <wp:wrapTight wrapText="bothSides">
            <wp:wrapPolygon edited="0">
              <wp:start x="0" y="0"/>
              <wp:lineTo x="0" y="20933"/>
              <wp:lineTo x="21354" y="20933"/>
              <wp:lineTo x="2135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FA-MemoHeaderFINAL(UpdatedLogo).jpg"/>
                  <pic:cNvPicPr/>
                </pic:nvPicPr>
                <pic:blipFill rotWithShape="1">
                  <a:blip r:embed="rId1" cstate="print">
                    <a:extLst>
                      <a:ext uri="{28A0092B-C50C-407E-A947-70E740481C1C}">
                        <a14:useLocalDpi xmlns:a14="http://schemas.microsoft.com/office/drawing/2010/main" val="0"/>
                      </a:ext>
                    </a:extLst>
                  </a:blip>
                  <a:srcRect r="73360"/>
                  <a:stretch/>
                </pic:blipFill>
                <pic:spPr bwMode="auto">
                  <a:xfrm>
                    <a:off x="0" y="0"/>
                    <a:ext cx="1059815" cy="452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C2C1F">
      <w:rPr>
        <w:rFonts w:ascii="Franklin Gothic Demi" w:hAnsi="Franklin Gothic Demi"/>
        <w:color w:val="14958E"/>
        <w:sz w:val="16"/>
        <w:szCs w:val="16"/>
      </w:rPr>
      <w:t>Access the Equity-Focused Charter School Authorizing Toolkit:</w:t>
    </w:r>
  </w:p>
  <w:p w:rsidR="002B4196" w:rsidRPr="002C2C1F" w:rsidRDefault="002B4196" w:rsidP="002B4196">
    <w:pPr>
      <w:pStyle w:val="Header"/>
      <w:jc w:val="right"/>
      <w:rPr>
        <w:rFonts w:ascii="Franklin Gothic Book" w:hAnsi="Franklin Gothic Book"/>
        <w:sz w:val="16"/>
        <w:szCs w:val="16"/>
      </w:rPr>
    </w:pPr>
    <w:hyperlink r:id="rId2" w:history="1">
      <w:r w:rsidRPr="002C2C1F">
        <w:rPr>
          <w:rStyle w:val="Hyperlink"/>
          <w:rFonts w:ascii="Franklin Gothic Book" w:hAnsi="Franklin Gothic Book"/>
          <w:sz w:val="16"/>
          <w:szCs w:val="16"/>
        </w:rPr>
        <w:t>https://www.researchforaction.org/projects/equity-focused-charter-school-authorizing-toolkit/</w:t>
      </w:r>
    </w:hyperlink>
  </w:p>
  <w:p w:rsidR="002B4196" w:rsidRDefault="002B4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196" w:rsidRDefault="002B4196" w:rsidP="002B4196">
      <w:pPr>
        <w:spacing w:after="0" w:line="240" w:lineRule="auto"/>
      </w:pPr>
      <w:r>
        <w:separator/>
      </w:r>
    </w:p>
  </w:footnote>
  <w:footnote w:type="continuationSeparator" w:id="0">
    <w:p w:rsidR="002B4196" w:rsidRDefault="002B4196" w:rsidP="002B41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122"/>
    <w:rsid w:val="002B4196"/>
    <w:rsid w:val="00351718"/>
    <w:rsid w:val="006C4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FB266-4F88-451C-9CC1-5A8367926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122"/>
    <w:rPr>
      <w:rFonts w:ascii="Cambria" w:hAnsi="Cambria"/>
    </w:rPr>
  </w:style>
  <w:style w:type="paragraph" w:styleId="Heading2">
    <w:name w:val="heading 2"/>
    <w:basedOn w:val="Normal"/>
    <w:next w:val="Normal"/>
    <w:link w:val="Heading2Char"/>
    <w:uiPriority w:val="9"/>
    <w:unhideWhenUsed/>
    <w:qFormat/>
    <w:rsid w:val="006C4122"/>
    <w:pPr>
      <w:keepNext/>
      <w:keepLines/>
      <w:autoSpaceDE w:val="0"/>
      <w:autoSpaceDN w:val="0"/>
      <w:adjustRightInd w:val="0"/>
      <w:spacing w:before="360" w:after="120" w:line="240" w:lineRule="auto"/>
      <w:outlineLvl w:val="1"/>
    </w:pPr>
    <w:rPr>
      <w:rFonts w:ascii="Franklin Gothic Book" w:eastAsia="Times New Roman" w:hAnsi="Franklin Gothic Book" w:cs="Times New Roman"/>
      <w:color w:val="404040"/>
      <w:sz w:val="28"/>
      <w:szCs w:val="26"/>
    </w:rPr>
  </w:style>
  <w:style w:type="paragraph" w:styleId="Heading3">
    <w:name w:val="heading 3"/>
    <w:basedOn w:val="Normal"/>
    <w:next w:val="Normal"/>
    <w:link w:val="Heading3Char"/>
    <w:uiPriority w:val="9"/>
    <w:unhideWhenUsed/>
    <w:qFormat/>
    <w:rsid w:val="006C41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4122"/>
    <w:rPr>
      <w:rFonts w:ascii="Franklin Gothic Book" w:eastAsia="Times New Roman" w:hAnsi="Franklin Gothic Book" w:cs="Times New Roman"/>
      <w:color w:val="404040"/>
      <w:sz w:val="28"/>
      <w:szCs w:val="26"/>
    </w:rPr>
  </w:style>
  <w:style w:type="character" w:customStyle="1" w:styleId="Heading3Char">
    <w:name w:val="Heading 3 Char"/>
    <w:basedOn w:val="DefaultParagraphFont"/>
    <w:link w:val="Heading3"/>
    <w:uiPriority w:val="9"/>
    <w:rsid w:val="006C412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6C4122"/>
    <w:rPr>
      <w:color w:val="0563C1" w:themeColor="hyperlink"/>
      <w:u w:val="single"/>
    </w:rPr>
  </w:style>
  <w:style w:type="table" w:styleId="TableGrid">
    <w:name w:val="Table Grid"/>
    <w:basedOn w:val="TableNormal"/>
    <w:uiPriority w:val="59"/>
    <w:rsid w:val="006C4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6C4122"/>
    <w:rPr>
      <w:rFonts w:ascii="Franklin Gothic Demi" w:eastAsia="Times New Roman" w:hAnsi="Franklin Gothic Demi" w:cs="Times New Roman"/>
      <w:iCs/>
      <w:color w:val="404040"/>
      <w:sz w:val="20"/>
    </w:rPr>
  </w:style>
  <w:style w:type="paragraph" w:styleId="Header">
    <w:name w:val="header"/>
    <w:basedOn w:val="Normal"/>
    <w:link w:val="HeaderChar"/>
    <w:uiPriority w:val="99"/>
    <w:unhideWhenUsed/>
    <w:rsid w:val="002B4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196"/>
    <w:rPr>
      <w:rFonts w:ascii="Cambria" w:hAnsi="Cambria"/>
    </w:rPr>
  </w:style>
  <w:style w:type="paragraph" w:styleId="Footer">
    <w:name w:val="footer"/>
    <w:basedOn w:val="Normal"/>
    <w:link w:val="FooterChar"/>
    <w:uiPriority w:val="99"/>
    <w:unhideWhenUsed/>
    <w:rsid w:val="002B4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196"/>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e.mass.edu/charter/new/?section=revie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researchforaction.org/projects/equity-focused-charter-school-authorizing-toolki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Shaw-Amoah</dc:creator>
  <cp:keywords/>
  <dc:description/>
  <cp:lastModifiedBy>Anna Shaw-Amoah</cp:lastModifiedBy>
  <cp:revision>2</cp:revision>
  <dcterms:created xsi:type="dcterms:W3CDTF">2019-10-31T14:02:00Z</dcterms:created>
  <dcterms:modified xsi:type="dcterms:W3CDTF">2019-10-31T15:25:00Z</dcterms:modified>
</cp:coreProperties>
</file>