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D19" w:rsidRDefault="000C1D19" w:rsidP="000C1D19">
      <w:pPr>
        <w:pStyle w:val="Heading2"/>
      </w:pPr>
      <w:r>
        <w:t xml:space="preserve">Tool 2: Authorizer Website Guidance </w:t>
      </w:r>
    </w:p>
    <w:p w:rsidR="000C1D19" w:rsidRPr="009D5073" w:rsidRDefault="000C1D19" w:rsidP="000C1D19">
      <w:r w:rsidRPr="009D5073">
        <w:t>As an authorizer, making information about current and prospective charter schools publicly available is essential for accountability and transparency. Furthermore, the P</w:t>
      </w:r>
      <w:r>
        <w:t>A</w:t>
      </w:r>
      <w:r w:rsidRPr="009D5073">
        <w:t xml:space="preserve"> School Code makes clear that it is the responsibility of authorizers under the “Sunshine Act” to provide notice of </w:t>
      </w:r>
      <w:r>
        <w:t>s</w:t>
      </w:r>
      <w:r w:rsidRPr="009D5073">
        <w:t xml:space="preserve">chool </w:t>
      </w:r>
      <w:r>
        <w:t>b</w:t>
      </w:r>
      <w:r w:rsidRPr="009D5073">
        <w:t>oard activities related to charter application and renewal decisions.</w:t>
      </w:r>
      <w:r>
        <w:rPr>
          <w:rStyle w:val="FootnoteReference"/>
        </w:rPr>
        <w:footnoteReference w:id="1"/>
      </w:r>
      <w:r w:rsidRPr="009D5073">
        <w:t xml:space="preserve">  </w:t>
      </w:r>
    </w:p>
    <w:p w:rsidR="000C1D19" w:rsidRPr="009D5073" w:rsidRDefault="000C1D19" w:rsidP="000C1D19">
      <w:r w:rsidRPr="009D5073">
        <w:t xml:space="preserve">Authorizers should maintain an up-to-date section of their website that contains the following information: </w:t>
      </w:r>
    </w:p>
    <w:p w:rsidR="000C1D19" w:rsidRPr="009D5073" w:rsidRDefault="000C1D19" w:rsidP="000C1D19">
      <w:pPr>
        <w:pStyle w:val="ListParagraph"/>
        <w:numPr>
          <w:ilvl w:val="0"/>
          <w:numId w:val="1"/>
        </w:numPr>
      </w:pPr>
      <w:r w:rsidRPr="009D5073">
        <w:t xml:space="preserve">New </w:t>
      </w:r>
      <w:r>
        <w:t>c</w:t>
      </w:r>
      <w:r w:rsidRPr="009D5073">
        <w:t xml:space="preserve">harter </w:t>
      </w:r>
      <w:r>
        <w:t>a</w:t>
      </w:r>
      <w:r w:rsidRPr="009D5073">
        <w:t>pplication information and timeline</w:t>
      </w:r>
    </w:p>
    <w:p w:rsidR="000C1D19" w:rsidRPr="009D5073" w:rsidRDefault="000C1D19" w:rsidP="000C1D19">
      <w:pPr>
        <w:pStyle w:val="ListParagraph"/>
        <w:numPr>
          <w:ilvl w:val="0"/>
          <w:numId w:val="1"/>
        </w:numPr>
      </w:pPr>
      <w:r w:rsidRPr="009D5073">
        <w:t xml:space="preserve">New </w:t>
      </w:r>
      <w:r>
        <w:t>c</w:t>
      </w:r>
      <w:r w:rsidRPr="009D5073">
        <w:t xml:space="preserve">harter </w:t>
      </w:r>
      <w:r>
        <w:t>a</w:t>
      </w:r>
      <w:r w:rsidRPr="009D5073">
        <w:t xml:space="preserve">pplications received </w:t>
      </w:r>
    </w:p>
    <w:p w:rsidR="000C1D19" w:rsidRPr="009D5073" w:rsidRDefault="000C1D19" w:rsidP="000C1D19">
      <w:pPr>
        <w:pStyle w:val="ListParagraph"/>
        <w:numPr>
          <w:ilvl w:val="0"/>
          <w:numId w:val="1"/>
        </w:numPr>
      </w:pPr>
      <w:r w:rsidRPr="009D5073">
        <w:t xml:space="preserve">New </w:t>
      </w:r>
      <w:r>
        <w:t>c</w:t>
      </w:r>
      <w:r w:rsidRPr="009D5073">
        <w:t xml:space="preserve">harter </w:t>
      </w:r>
      <w:r>
        <w:t>a</w:t>
      </w:r>
      <w:r w:rsidRPr="009D5073">
        <w:t xml:space="preserve">pplication decisions </w:t>
      </w:r>
    </w:p>
    <w:p w:rsidR="000C1D19" w:rsidRPr="009D5073" w:rsidRDefault="000C1D19" w:rsidP="000C1D19">
      <w:pPr>
        <w:pStyle w:val="ListParagraph"/>
        <w:numPr>
          <w:ilvl w:val="0"/>
          <w:numId w:val="1"/>
        </w:numPr>
      </w:pPr>
      <w:r w:rsidRPr="009D5073">
        <w:t xml:space="preserve">Charter </w:t>
      </w:r>
      <w:r>
        <w:t>s</w:t>
      </w:r>
      <w:r w:rsidRPr="009D5073">
        <w:t xml:space="preserve">chool </w:t>
      </w:r>
      <w:r>
        <w:t>a</w:t>
      </w:r>
      <w:r w:rsidRPr="009D5073">
        <w:t xml:space="preserve">nnual </w:t>
      </w:r>
      <w:r>
        <w:t>r</w:t>
      </w:r>
      <w:r w:rsidRPr="009D5073">
        <w:t xml:space="preserve">eports </w:t>
      </w:r>
    </w:p>
    <w:p w:rsidR="000C1D19" w:rsidRPr="009D5073" w:rsidRDefault="000C1D19" w:rsidP="000C1D19">
      <w:pPr>
        <w:pStyle w:val="ListParagraph"/>
        <w:numPr>
          <w:ilvl w:val="0"/>
          <w:numId w:val="1"/>
        </w:numPr>
      </w:pPr>
      <w:r w:rsidRPr="009D5073">
        <w:t xml:space="preserve">Annual review findings, if appropriate </w:t>
      </w:r>
    </w:p>
    <w:p w:rsidR="000C1D19" w:rsidRPr="009D5073" w:rsidRDefault="000C1D19" w:rsidP="000C1D19">
      <w:pPr>
        <w:pStyle w:val="ListParagraph"/>
        <w:numPr>
          <w:ilvl w:val="0"/>
          <w:numId w:val="1"/>
        </w:numPr>
      </w:pPr>
      <w:r w:rsidRPr="009D5073">
        <w:t xml:space="preserve">Charter </w:t>
      </w:r>
      <w:r>
        <w:t>r</w:t>
      </w:r>
      <w:r w:rsidRPr="009D5073">
        <w:t xml:space="preserve">enewal notice of hearings and findings </w:t>
      </w:r>
    </w:p>
    <w:p w:rsidR="000C1D19" w:rsidRPr="009D5073" w:rsidRDefault="00F00419" w:rsidP="000C1D19">
      <w:pPr>
        <w:pStyle w:val="ListParagraph"/>
        <w:numPr>
          <w:ilvl w:val="0"/>
          <w:numId w:val="1"/>
        </w:numPr>
      </w:pPr>
      <w:hyperlink w:anchor="_Complaint_Form" w:history="1">
        <w:r w:rsidR="000C1D19" w:rsidRPr="009D5073">
          <w:rPr>
            <w:rStyle w:val="Hyperlink"/>
          </w:rPr>
          <w:t xml:space="preserve">Complaint </w:t>
        </w:r>
        <w:r w:rsidR="000C1D19">
          <w:rPr>
            <w:rStyle w:val="Hyperlink"/>
          </w:rPr>
          <w:t>p</w:t>
        </w:r>
        <w:r w:rsidR="000C1D19" w:rsidRPr="009D5073">
          <w:rPr>
            <w:rStyle w:val="Hyperlink"/>
          </w:rPr>
          <w:t>rocedure</w:t>
        </w:r>
      </w:hyperlink>
      <w:r w:rsidR="000C1D19" w:rsidRPr="009D5073">
        <w:t xml:space="preserve"> </w:t>
      </w:r>
    </w:p>
    <w:p w:rsidR="000C1D19" w:rsidRPr="009D5073" w:rsidRDefault="00F00419" w:rsidP="000C1D19">
      <w:pPr>
        <w:pStyle w:val="ListParagraph"/>
        <w:numPr>
          <w:ilvl w:val="0"/>
          <w:numId w:val="1"/>
        </w:numPr>
      </w:pPr>
      <w:hyperlink w:anchor="_Standard_Student_Application" w:history="1">
        <w:r w:rsidR="000C1D19">
          <w:rPr>
            <w:rStyle w:val="Hyperlink"/>
          </w:rPr>
          <w:t>Model s</w:t>
        </w:r>
        <w:r w:rsidR="000C1D19" w:rsidRPr="009D5073">
          <w:rPr>
            <w:rStyle w:val="Hyperlink"/>
          </w:rPr>
          <w:t xml:space="preserve">tudent </w:t>
        </w:r>
        <w:r w:rsidR="000C1D19">
          <w:rPr>
            <w:rStyle w:val="Hyperlink"/>
          </w:rPr>
          <w:t>a</w:t>
        </w:r>
        <w:r w:rsidR="000C1D19" w:rsidRPr="009D5073">
          <w:rPr>
            <w:rStyle w:val="Hyperlink"/>
          </w:rPr>
          <w:t>pplication</w:t>
        </w:r>
      </w:hyperlink>
      <w:r w:rsidR="000C1D19" w:rsidRPr="009D5073">
        <w:t xml:space="preserve"> and </w:t>
      </w:r>
      <w:hyperlink w:anchor="_Enrollment_Forms" w:history="1">
        <w:r w:rsidR="000C1D19">
          <w:rPr>
            <w:rStyle w:val="Hyperlink"/>
          </w:rPr>
          <w:t>e</w:t>
        </w:r>
        <w:r w:rsidR="000C1D19" w:rsidRPr="009D5073">
          <w:rPr>
            <w:rStyle w:val="Hyperlink"/>
          </w:rPr>
          <w:t xml:space="preserve">nrollment </w:t>
        </w:r>
        <w:r w:rsidR="000C1D19">
          <w:rPr>
            <w:rStyle w:val="Hyperlink"/>
          </w:rPr>
          <w:t>f</w:t>
        </w:r>
        <w:r w:rsidR="000C1D19" w:rsidRPr="009D5073">
          <w:rPr>
            <w:rStyle w:val="Hyperlink"/>
          </w:rPr>
          <w:t>orms</w:t>
        </w:r>
      </w:hyperlink>
      <w:r w:rsidR="000C1D19" w:rsidRPr="009D5073">
        <w:t xml:space="preserve"> </w:t>
      </w:r>
    </w:p>
    <w:p w:rsidR="000C1D19" w:rsidRPr="009D5073" w:rsidRDefault="000C1D19" w:rsidP="000C1D19">
      <w:r w:rsidRPr="009D5073">
        <w:t xml:space="preserve">When setting up a </w:t>
      </w:r>
      <w:r>
        <w:t>charter school</w:t>
      </w:r>
      <w:r w:rsidRPr="009D5073">
        <w:t xml:space="preserve"> section on the district’s website, consider the audience of each subpage, as different information will be relevant to different groups. Some authorizers choose to divide their site into sections that provide information for </w:t>
      </w:r>
      <w:r w:rsidRPr="00A2425F">
        <w:rPr>
          <w:b/>
        </w:rPr>
        <w:t>families</w:t>
      </w:r>
      <w:r w:rsidRPr="009D5073">
        <w:t xml:space="preserve">, such as policies and school reports, and </w:t>
      </w:r>
      <w:r>
        <w:rPr>
          <w:b/>
        </w:rPr>
        <w:t>charter</w:t>
      </w:r>
      <w:r w:rsidRPr="00A2425F">
        <w:rPr>
          <w:b/>
        </w:rPr>
        <w:t xml:space="preserve"> operators</w:t>
      </w:r>
      <w:r w:rsidRPr="009D5073">
        <w:t xml:space="preserve">, which may include reporting requirements and application information. </w:t>
      </w:r>
      <w:r>
        <w:t xml:space="preserve">Because many families may not have access to computers, websites should also be accessible by mobile phones. </w:t>
      </w:r>
    </w:p>
    <w:p w:rsidR="000C1D19" w:rsidRPr="00A2425F" w:rsidRDefault="000C1D19" w:rsidP="000C1D19">
      <w:pPr>
        <w:rPr>
          <w:b/>
        </w:rPr>
      </w:pPr>
      <w:r>
        <w:rPr>
          <w:b/>
        </w:rPr>
        <w:t>Screenshot of the homepage of the charter school section of the Pittsburgh Public Schools website:</w:t>
      </w:r>
    </w:p>
    <w:p w:rsidR="000C1D19" w:rsidRDefault="000C1D19" w:rsidP="000C1D19">
      <w:pPr>
        <w:pStyle w:val="ListParagraph"/>
      </w:pPr>
      <w:r>
        <w:rPr>
          <w:noProof/>
        </w:rPr>
        <w:drawing>
          <wp:anchor distT="0" distB="0" distL="114300" distR="114300" simplePos="0" relativeHeight="251659264" behindDoc="0" locked="0" layoutInCell="1" allowOverlap="1" wp14:anchorId="76DDA699" wp14:editId="304D411B">
            <wp:simplePos x="0" y="0"/>
            <wp:positionH relativeFrom="column">
              <wp:posOffset>1038225</wp:posOffset>
            </wp:positionH>
            <wp:positionV relativeFrom="paragraph">
              <wp:posOffset>123190</wp:posOffset>
            </wp:positionV>
            <wp:extent cx="4302125" cy="2349994"/>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0737" t="13366" r="11961" b="6405"/>
                    <a:stretch/>
                  </pic:blipFill>
                  <pic:spPr bwMode="auto">
                    <a:xfrm>
                      <a:off x="0" y="0"/>
                      <a:ext cx="4302125" cy="2349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1D19" w:rsidRDefault="000C1D19" w:rsidP="000C1D19">
      <w:pPr>
        <w:pStyle w:val="ListParagraph"/>
        <w:rPr>
          <w:noProof/>
        </w:rPr>
      </w:pPr>
    </w:p>
    <w:p w:rsidR="000C1D19" w:rsidRDefault="000C1D19" w:rsidP="000C1D19">
      <w:pPr>
        <w:pStyle w:val="ListParagraph"/>
      </w:pPr>
    </w:p>
    <w:p w:rsidR="000C1D19" w:rsidRDefault="000C1D19" w:rsidP="000C1D19">
      <w:pPr>
        <w:pStyle w:val="ListParagraph"/>
      </w:pPr>
    </w:p>
    <w:p w:rsidR="00351718" w:rsidRPr="000C1D19" w:rsidRDefault="00351718">
      <w:pPr>
        <w:rPr>
          <w:rFonts w:asciiTheme="majorHAnsi" w:eastAsiaTheme="majorEastAsia" w:hAnsiTheme="majorHAnsi" w:cstheme="majorBidi"/>
          <w:color w:val="2F5496" w:themeColor="accent1" w:themeShade="BF"/>
          <w:sz w:val="32"/>
          <w:szCs w:val="32"/>
        </w:rPr>
      </w:pPr>
      <w:bookmarkStart w:id="0" w:name="_GoBack"/>
      <w:bookmarkEnd w:id="0"/>
    </w:p>
    <w:sectPr w:rsidR="00351718" w:rsidRPr="000C1D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D19" w:rsidRDefault="000C1D19" w:rsidP="000C1D19">
      <w:pPr>
        <w:spacing w:after="0" w:line="240" w:lineRule="auto"/>
      </w:pPr>
      <w:r>
        <w:separator/>
      </w:r>
    </w:p>
  </w:endnote>
  <w:endnote w:type="continuationSeparator" w:id="0">
    <w:p w:rsidR="000C1D19" w:rsidRDefault="000C1D19" w:rsidP="000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419" w:rsidRPr="002C2C1F" w:rsidRDefault="00F00419" w:rsidP="00F00419">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0E4855F2" wp14:editId="0815EA00">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F00419" w:rsidRPr="002C2C1F" w:rsidRDefault="00F00419" w:rsidP="00F00419">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F00419" w:rsidRDefault="00F0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D19" w:rsidRDefault="000C1D19" w:rsidP="000C1D19">
      <w:pPr>
        <w:spacing w:after="0" w:line="240" w:lineRule="auto"/>
      </w:pPr>
      <w:r>
        <w:separator/>
      </w:r>
    </w:p>
  </w:footnote>
  <w:footnote w:type="continuationSeparator" w:id="0">
    <w:p w:rsidR="000C1D19" w:rsidRDefault="000C1D19" w:rsidP="000C1D19">
      <w:pPr>
        <w:spacing w:after="0" w:line="240" w:lineRule="auto"/>
      </w:pPr>
      <w:r>
        <w:continuationSeparator/>
      </w:r>
    </w:p>
  </w:footnote>
  <w:footnote w:id="1">
    <w:p w:rsidR="000C1D19" w:rsidRDefault="000C1D19" w:rsidP="000C1D19">
      <w:pPr>
        <w:pStyle w:val="FootnoteText"/>
        <w:rPr>
          <w:rStyle w:val="Hyperlink"/>
          <w:rFonts w:asciiTheme="minorHAnsi" w:hAnsiTheme="minorHAnsi" w:cstheme="minorHAnsi"/>
          <w:sz w:val="18"/>
          <w:szCs w:val="18"/>
        </w:rPr>
      </w:pPr>
      <w:r w:rsidRPr="00ED558A">
        <w:rPr>
          <w:rStyle w:val="FootnoteReference"/>
          <w:rFonts w:asciiTheme="minorHAnsi" w:hAnsiTheme="minorHAnsi" w:cstheme="minorHAnsi"/>
          <w:sz w:val="18"/>
          <w:szCs w:val="18"/>
        </w:rPr>
        <w:footnoteRef/>
      </w:r>
      <w:r w:rsidRPr="00ED558A">
        <w:rPr>
          <w:rFonts w:asciiTheme="minorHAnsi" w:hAnsiTheme="minorHAnsi" w:cstheme="minorHAnsi"/>
          <w:sz w:val="18"/>
          <w:szCs w:val="18"/>
        </w:rPr>
        <w:t xml:space="preserve"> </w:t>
      </w:r>
      <w:r>
        <w:rPr>
          <w:rFonts w:asciiTheme="minorHAnsi" w:hAnsiTheme="minorHAnsi" w:cstheme="minorHAnsi"/>
          <w:sz w:val="18"/>
          <w:szCs w:val="18"/>
        </w:rPr>
        <w:t>Pennsylvania General Assembly. Title 65 of 1998 (</w:t>
      </w:r>
      <w:r w:rsidRPr="00ED558A">
        <w:rPr>
          <w:rFonts w:asciiTheme="minorHAnsi" w:hAnsiTheme="minorHAnsi" w:cstheme="minorHAnsi"/>
          <w:sz w:val="18"/>
          <w:szCs w:val="18"/>
        </w:rPr>
        <w:t xml:space="preserve">65 </w:t>
      </w:r>
      <w:proofErr w:type="spellStart"/>
      <w:r w:rsidRPr="00ED558A">
        <w:rPr>
          <w:rFonts w:asciiTheme="minorHAnsi" w:hAnsiTheme="minorHAnsi" w:cstheme="minorHAnsi"/>
          <w:sz w:val="18"/>
          <w:szCs w:val="18"/>
        </w:rPr>
        <w:t>Pa.C.S</w:t>
      </w:r>
      <w:proofErr w:type="spellEnd"/>
      <w:r w:rsidRPr="00ED558A">
        <w:rPr>
          <w:rFonts w:asciiTheme="minorHAnsi" w:hAnsiTheme="minorHAnsi" w:cstheme="minorHAnsi"/>
          <w:sz w:val="18"/>
          <w:szCs w:val="18"/>
        </w:rPr>
        <w:t>. §§ 701-716</w:t>
      </w:r>
      <w:r>
        <w:rPr>
          <w:rFonts w:asciiTheme="minorHAnsi" w:hAnsiTheme="minorHAnsi" w:cstheme="minorHAnsi"/>
          <w:sz w:val="18"/>
          <w:szCs w:val="18"/>
        </w:rPr>
        <w:t>)</w:t>
      </w:r>
      <w:r w:rsidRPr="00ED558A">
        <w:rPr>
          <w:rFonts w:asciiTheme="minorHAnsi" w:hAnsiTheme="minorHAnsi" w:cstheme="minorHAnsi"/>
          <w:sz w:val="18"/>
          <w:szCs w:val="18"/>
        </w:rPr>
        <w:t>.</w:t>
      </w:r>
      <w:r>
        <w:rPr>
          <w:rFonts w:asciiTheme="minorHAnsi" w:hAnsiTheme="minorHAnsi" w:cstheme="minorHAnsi"/>
          <w:sz w:val="18"/>
          <w:szCs w:val="18"/>
        </w:rPr>
        <w:t xml:space="preserve"> Retrieved from </w:t>
      </w:r>
      <w:hyperlink r:id="rId1" w:history="1">
        <w:r w:rsidRPr="00C86295">
          <w:rPr>
            <w:rStyle w:val="Hyperlink"/>
            <w:rFonts w:asciiTheme="minorHAnsi" w:hAnsiTheme="minorHAnsi" w:cstheme="minorHAnsi"/>
            <w:sz w:val="18"/>
            <w:szCs w:val="18"/>
          </w:rPr>
          <w:t>https://www.legis.state.pa.us/cfdocs/legis/LI/consCheck.cfm?txtType=HTM&amp;ttl=65&amp;div=0&amp;chpt=7</w:t>
        </w:r>
      </w:hyperlink>
    </w:p>
    <w:p w:rsidR="00F00419" w:rsidRPr="00ED558A" w:rsidRDefault="00F00419" w:rsidP="000C1D19">
      <w:pPr>
        <w:pStyle w:val="FootnoteText"/>
        <w:rPr>
          <w:rFonts w:asciiTheme="minorHAnsi" w:hAnsiTheme="minorHAnsi"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67746"/>
    <w:multiLevelType w:val="hybridMultilevel"/>
    <w:tmpl w:val="29A4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9"/>
    <w:rsid w:val="000C1D19"/>
    <w:rsid w:val="00351718"/>
    <w:rsid w:val="00F0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D9EE"/>
  <w15:chartTrackingRefBased/>
  <w15:docId w15:val="{E257F9AA-1607-4210-9D44-8F4AC870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D19"/>
    <w:rPr>
      <w:rFonts w:ascii="Cambria" w:hAnsi="Cambria"/>
    </w:rPr>
  </w:style>
  <w:style w:type="paragraph" w:styleId="Heading2">
    <w:name w:val="heading 2"/>
    <w:basedOn w:val="Normal"/>
    <w:next w:val="Normal"/>
    <w:link w:val="Heading2Char"/>
    <w:uiPriority w:val="9"/>
    <w:unhideWhenUsed/>
    <w:qFormat/>
    <w:rsid w:val="000C1D19"/>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D19"/>
    <w:rPr>
      <w:rFonts w:ascii="Franklin Gothic Book" w:eastAsia="Times New Roman" w:hAnsi="Franklin Gothic Book" w:cs="Times New Roman"/>
      <w:color w:val="404040"/>
      <w:sz w:val="28"/>
      <w:szCs w:val="26"/>
    </w:rPr>
  </w:style>
  <w:style w:type="paragraph" w:styleId="FootnoteText">
    <w:name w:val="footnote text"/>
    <w:basedOn w:val="Normal"/>
    <w:link w:val="FootnoteTextChar"/>
    <w:uiPriority w:val="99"/>
    <w:semiHidden/>
    <w:unhideWhenUsed/>
    <w:rsid w:val="000C1D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D19"/>
    <w:rPr>
      <w:rFonts w:ascii="Cambria" w:hAnsi="Cambria"/>
      <w:sz w:val="20"/>
      <w:szCs w:val="20"/>
    </w:rPr>
  </w:style>
  <w:style w:type="character" w:styleId="FootnoteReference">
    <w:name w:val="footnote reference"/>
    <w:basedOn w:val="DefaultParagraphFont"/>
    <w:uiPriority w:val="99"/>
    <w:semiHidden/>
    <w:unhideWhenUsed/>
    <w:rsid w:val="000C1D19"/>
    <w:rPr>
      <w:vertAlign w:val="superscript"/>
    </w:rPr>
  </w:style>
  <w:style w:type="paragraph" w:styleId="ListParagraph">
    <w:name w:val="List Paragraph"/>
    <w:basedOn w:val="Normal"/>
    <w:uiPriority w:val="34"/>
    <w:qFormat/>
    <w:rsid w:val="000C1D19"/>
    <w:pPr>
      <w:ind w:left="720"/>
      <w:contextualSpacing/>
    </w:pPr>
  </w:style>
  <w:style w:type="character" w:styleId="Hyperlink">
    <w:name w:val="Hyperlink"/>
    <w:basedOn w:val="DefaultParagraphFont"/>
    <w:uiPriority w:val="99"/>
    <w:unhideWhenUsed/>
    <w:rsid w:val="000C1D19"/>
    <w:rPr>
      <w:color w:val="0563C1" w:themeColor="hyperlink"/>
      <w:u w:val="single"/>
    </w:rPr>
  </w:style>
  <w:style w:type="paragraph" w:styleId="Header">
    <w:name w:val="header"/>
    <w:basedOn w:val="Normal"/>
    <w:link w:val="HeaderChar"/>
    <w:uiPriority w:val="99"/>
    <w:unhideWhenUsed/>
    <w:rsid w:val="00F0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19"/>
    <w:rPr>
      <w:rFonts w:ascii="Cambria" w:hAnsi="Cambria"/>
    </w:rPr>
  </w:style>
  <w:style w:type="paragraph" w:styleId="Footer">
    <w:name w:val="footer"/>
    <w:basedOn w:val="Normal"/>
    <w:link w:val="FooterChar"/>
    <w:uiPriority w:val="99"/>
    <w:unhideWhenUsed/>
    <w:rsid w:val="00F0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19"/>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legis.state.pa.us/cfdocs/legis/LI/consCheck.cfm?txtType=HTM&amp;ttl=65&amp;div=0&amp;chp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2019-10-31T13:57:00Z</dcterms:created>
  <dcterms:modified xsi:type="dcterms:W3CDTF">2019-10-31T15:19:00Z</dcterms:modified>
</cp:coreProperties>
</file>